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textAlignment w:val="auto"/>
        <w:outlineLvl w:val="9"/>
        <w:rPr>
          <w:rFonts w:hint="eastAsia" w:eastAsia="宋体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十六、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2022年渝水区政府性基金预算收入决算的说明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sz w:val="30"/>
          <w:szCs w:val="30"/>
          <w:lang w:val="en-US" w:eastAsia="zh-CN"/>
        </w:rPr>
      </w:pPr>
      <w:bookmarkStart w:id="0" w:name="_GoBack"/>
      <w:bookmarkEnd w:id="0"/>
    </w:p>
    <w:p>
      <w:pPr>
        <w:spacing w:line="640" w:lineRule="exact"/>
        <w:ind w:firstLine="640" w:firstLineChars="200"/>
        <w:rPr>
          <w:rFonts w:hint="eastAsia" w:ascii="FangSong_GB2312" w:eastAsia="FangSong_GB2312"/>
          <w:b w:val="0"/>
          <w:bCs/>
          <w:sz w:val="30"/>
          <w:szCs w:val="30"/>
        </w:rPr>
      </w:pPr>
      <w:r>
        <w:rPr>
          <w:rFonts w:hint="eastAsia" w:ascii="FangSong_GB2312" w:eastAsia="FangSong_GB2312"/>
          <w:b w:val="0"/>
          <w:bCs/>
          <w:sz w:val="30"/>
          <w:szCs w:val="30"/>
        </w:rPr>
        <w:t>2022年，全区政府性基金收入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95239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万元，比上年决算数增长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76.2%</w:t>
      </w:r>
      <w:r>
        <w:rPr>
          <w:rFonts w:hint="eastAsia" w:ascii="FangSong_GB2312" w:eastAsia="FangSong_GB2312"/>
          <w:b w:val="0"/>
          <w:bCs/>
          <w:sz w:val="30"/>
          <w:szCs w:val="30"/>
        </w:rPr>
        <w:t>。其中：国有土地使用权出让收入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59324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10.4%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  <w:lang w:eastAsia="zh-CN"/>
        </w:rPr>
        <w:t>；</w:t>
      </w:r>
      <w:r>
        <w:rPr>
          <w:rFonts w:hint="eastAsia" w:ascii="FangSong_GB2312" w:eastAsia="FangSong_GB2312"/>
          <w:b w:val="0"/>
          <w:bCs/>
          <w:sz w:val="30"/>
          <w:szCs w:val="30"/>
        </w:rPr>
        <w:t>城市基础设施配套费收入270万元，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52.5%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；</w:t>
      </w:r>
      <w:r>
        <w:rPr>
          <w:rFonts w:hint="eastAsia" w:ascii="FangSong_GB2312" w:eastAsia="FangSong_GB2312"/>
          <w:b w:val="0"/>
          <w:bCs/>
          <w:sz w:val="30"/>
          <w:szCs w:val="30"/>
        </w:rPr>
        <w:t>污水处理费收入164万元,</w:t>
      </w:r>
      <w:r>
        <w:rPr>
          <w:rFonts w:hint="eastAsia" w:ascii="FangSong_GB2312" w:eastAsia="FangSong_GB2312"/>
          <w:b w:val="0"/>
          <w:bCs/>
          <w:sz w:val="30"/>
          <w:szCs w:val="30"/>
          <w:lang w:eastAsia="zh-CN"/>
        </w:rPr>
        <w:t>同比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增长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-4.7%</w:t>
      </w:r>
      <w:r>
        <w:rPr>
          <w:rFonts w:hint="eastAsia" w:ascii="仿宋_GB2312" w:eastAsia="仿宋_GB2312"/>
          <w:b w:val="0"/>
          <w:bCs/>
          <w:sz w:val="30"/>
          <w:szCs w:val="30"/>
          <w:lang w:val="en-US" w:eastAsia="zh-CN"/>
        </w:rPr>
        <w:t>；其他地方自行试点项目收益专项债券对应项目专项收入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35481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  <w:lang w:eastAsia="zh-CN"/>
        </w:rPr>
        <w:t>万元</w:t>
      </w:r>
      <w:r>
        <w:rPr>
          <w:rFonts w:hint="eastAsia" w:ascii="FangSong_GB2312" w:eastAsia="FangSong_GB2312"/>
          <w:b w:val="0"/>
          <w:bCs/>
          <w:sz w:val="30"/>
          <w:szCs w:val="30"/>
        </w:rPr>
        <w:t>。加上上级补助收入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10671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万元、专项债务转贷收入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148751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万元、上年结余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10499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万元，收入总计</w:t>
      </w:r>
      <w:r>
        <w:rPr>
          <w:rFonts w:hint="eastAsia" w:ascii="宋体" w:hAnsi="宋体" w:eastAsia="宋体" w:cs="宋体"/>
          <w:b w:val="0"/>
          <w:bCs/>
          <w:i w:val="0"/>
          <w:color w:val="auto"/>
          <w:sz w:val="30"/>
          <w:szCs w:val="30"/>
          <w:u w:val="none"/>
        </w:rPr>
        <w:t>265160</w:t>
      </w:r>
      <w:r>
        <w:rPr>
          <w:rFonts w:hint="eastAsia" w:ascii="FangSong_GB2312" w:eastAsia="FangSong_GB2312"/>
          <w:b w:val="0"/>
          <w:bCs/>
          <w:sz w:val="30"/>
          <w:szCs w:val="30"/>
        </w:rPr>
        <w:t>万元。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sinsum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C1373"/>
    <w:rsid w:val="15A57A82"/>
    <w:rsid w:val="188A5DB6"/>
    <w:rsid w:val="24474C1B"/>
    <w:rsid w:val="3E9022B2"/>
    <w:rsid w:val="46F84806"/>
    <w:rsid w:val="519C137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2022-09-20T08:32:00Z</dcterms:created>
  <dc:creator>Administrator</dc:creator>
  <cp:lastModifiedBy>Administrator</cp:lastModifiedBy>
  <dcterms:modified xsi:type="dcterms:W3CDTF">2023-09-14T08:01:27Z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