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二十七、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2</w:t>
      </w:r>
      <w:r>
        <w:rPr>
          <w:rFonts w:hint="eastAsia"/>
          <w:b/>
          <w:bCs/>
          <w:sz w:val="36"/>
          <w:szCs w:val="36"/>
        </w:rPr>
        <w:t>年渝水区国有资本经营支出决算</w:t>
      </w:r>
      <w:r>
        <w:rPr>
          <w:rFonts w:hint="eastAsia"/>
          <w:b/>
          <w:bCs/>
          <w:sz w:val="36"/>
          <w:szCs w:val="36"/>
          <w:lang w:eastAsia="zh-CN"/>
        </w:rPr>
        <w:t>的说明</w:t>
      </w:r>
    </w:p>
    <w:p>
      <w:pPr>
        <w:spacing w:line="600" w:lineRule="exact"/>
        <w:ind w:firstLine="640" w:firstLineChars="200"/>
        <w:rPr>
          <w:rFonts w:hint="eastAsia" w:ascii="FangSong_GB2312" w:hAnsi="宋体" w:eastAsia="FangSong_GB2312"/>
          <w:b w:val="0"/>
          <w:sz w:val="32"/>
          <w:szCs w:val="32"/>
        </w:rPr>
      </w:pPr>
    </w:p>
    <w:p>
      <w:pPr>
        <w:spacing w:line="640" w:lineRule="exact"/>
        <w:ind w:firstLine="640" w:firstLineChars="200"/>
        <w:rPr>
          <w:rStyle w:val="4"/>
          <w:rFonts w:hint="eastAsia" w:ascii="FangSong_GB2312" w:hAnsi="宋体" w:eastAsia="FangSong_GB2312"/>
          <w:b w:val="0"/>
          <w:bCs w:val="0"/>
          <w:sz w:val="30"/>
          <w:szCs w:val="30"/>
        </w:rPr>
      </w:pP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2022年，</w:t>
      </w:r>
      <w:r>
        <w:rPr>
          <w:rStyle w:val="4"/>
          <w:rFonts w:hint="eastAsia" w:ascii="FangSong_GB2312" w:eastAsia="FangSong_GB2312"/>
          <w:b w:val="0"/>
          <w:bCs w:val="0"/>
          <w:sz w:val="30"/>
          <w:szCs w:val="30"/>
        </w:rPr>
        <w:t>国有资本经营支出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13144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万元，其中国有资本经营预算支出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13144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  <w:lang w:eastAsia="zh-CN"/>
        </w:rPr>
        <w:t>万元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。加上调出资金15500万元，年终结余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839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万元，支出总计</w:t>
      </w:r>
      <w:r>
        <w:rPr>
          <w:rFonts w:hint="eastAsia" w:ascii="宋体" w:hAnsi="宋体" w:eastAsia="宋体" w:cs="宋体"/>
          <w:b w:val="0"/>
          <w:bCs w:val="0"/>
          <w:i w:val="0"/>
          <w:color w:val="auto"/>
          <w:sz w:val="30"/>
          <w:szCs w:val="30"/>
          <w:u w:val="none"/>
        </w:rPr>
        <w:t>29483</w:t>
      </w:r>
      <w:r>
        <w:rPr>
          <w:rFonts w:hint="eastAsia" w:ascii="FangSong_GB2312" w:hAnsi="宋体" w:eastAsia="FangSong_GB2312"/>
          <w:b w:val="0"/>
          <w:bCs w:val="0"/>
          <w:sz w:val="30"/>
          <w:szCs w:val="30"/>
        </w:rPr>
        <w:t>万元。</w:t>
      </w:r>
    </w:p>
    <w:p>
      <w:pPr>
        <w:spacing w:line="600" w:lineRule="exact"/>
        <w:ind w:firstLine="640" w:firstLineChars="200"/>
        <w:rPr>
          <w:rStyle w:val="4"/>
          <w:rFonts w:hint="eastAsia" w:ascii="FangSong_GB2312" w:hAnsi="宋体" w:eastAsia="FangSong_GB2312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30"/>
          <w:szCs w:val="30"/>
          <w:lang w:eastAsia="zh-CN"/>
        </w:rPr>
      </w:pPr>
      <w:bookmarkStart w:id="0" w:name="_GoBack"/>
      <w:bookmarkEnd w:id="0"/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0505A"/>
    <w:rsid w:val="0450505A"/>
    <w:rsid w:val="16E432D4"/>
    <w:rsid w:val="1C443277"/>
    <w:rsid w:val="234D72DE"/>
    <w:rsid w:val="59677BE5"/>
    <w:rsid w:val="62730E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link w:val="3"/>
    <w:semiHidden/>
    <w:uiPriority w:val="0"/>
    <w:rPr>
      <w:rFonts w:eastAsia="宋体"/>
      <w:sz w:val="21"/>
    </w:rPr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 Char Char Char Char Char Char Char"/>
    <w:basedOn w:val="1"/>
    <w:link w:val="2"/>
    <w:qFormat/>
    <w:uiPriority w:val="0"/>
    <w:pPr>
      <w:widowControl/>
      <w:spacing w:after="160" w:line="240" w:lineRule="exact"/>
      <w:jc w:val="left"/>
    </w:pPr>
    <w:rPr>
      <w:rFonts w:eastAsia="宋体"/>
      <w:sz w:val="21"/>
    </w:rPr>
  </w:style>
  <w:style w:type="character" w:styleId="4">
    <w:name w:val="Strong"/>
    <w:basedOn w:val="2"/>
    <w:qFormat/>
    <w:uiPriority w:val="0"/>
    <w:rPr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2022-09-21T03:52:00Z</dcterms:created>
  <dc:creator>Administrator</dc:creator>
  <cp:lastModifiedBy>Administrator</cp:lastModifiedBy>
  <dcterms:modified xsi:type="dcterms:W3CDTF">2023-09-14T08:53:20Z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