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sz w:val="30"/>
          <w:szCs w:val="30"/>
        </w:rPr>
      </w:pPr>
    </w:p>
    <w:p>
      <w:pPr>
        <w:tabs>
          <w:tab w:val="left" w:pos="2483"/>
        </w:tabs>
        <w:spacing w:line="600" w:lineRule="exact"/>
        <w:jc w:val="center"/>
        <w:rPr>
          <w:rFonts w:hint="default" w:ascii="方正小标宋简体" w:hAnsi="方正小标宋简体" w:eastAsia="方正小标宋简体" w:cs="方正小标宋简体"/>
          <w:sz w:val="44"/>
          <w:szCs w:val="36"/>
          <w:lang w:val="en-US" w:eastAsia="zh-CN"/>
        </w:rPr>
      </w:pPr>
      <w:bookmarkStart w:id="0" w:name="_GoBack"/>
      <w:r>
        <w:rPr>
          <w:rFonts w:hint="eastAsia" w:ascii="方正小标宋简体" w:hAnsi="方正小标宋简体" w:eastAsia="方正小标宋简体" w:cs="方正小标宋简体"/>
          <w:sz w:val="44"/>
          <w:szCs w:val="36"/>
          <w:lang w:val="en-US" w:eastAsia="zh-CN"/>
        </w:rPr>
        <w:t>渝水区残联2021年度部门决算公开说明</w:t>
      </w:r>
      <w:bookmarkEnd w:id="0"/>
    </w:p>
    <w:p>
      <w:pPr>
        <w:spacing w:line="600" w:lineRule="exact"/>
        <w:jc w:val="center"/>
        <w:rPr>
          <w:rFonts w:hint="eastAsia" w:ascii="黑体" w:eastAsia="黑体"/>
          <w:sz w:val="44"/>
          <w:szCs w:val="36"/>
        </w:rPr>
      </w:pPr>
    </w:p>
    <w:p>
      <w:pPr>
        <w:spacing w:line="600" w:lineRule="exact"/>
        <w:jc w:val="center"/>
        <w:rPr>
          <w:rFonts w:hint="eastAsia"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default" w:ascii="黑体" w:hAnsi="黑体" w:eastAsia="黑体"/>
          <w:b/>
          <w:sz w:val="32"/>
          <w:szCs w:val="32"/>
          <w:lang w:val="en-US" w:eastAsia="zh-CN"/>
        </w:rPr>
      </w:pPr>
      <w:r>
        <w:rPr>
          <w:rFonts w:hint="eastAsia" w:ascii="黑体" w:hAnsi="黑体" w:eastAsia="黑体"/>
          <w:b/>
          <w:sz w:val="32"/>
          <w:szCs w:val="32"/>
        </w:rPr>
        <w:t xml:space="preserve">第一部分  </w:t>
      </w:r>
      <w:r>
        <w:rPr>
          <w:rFonts w:hint="eastAsia" w:ascii="黑体" w:hAnsi="黑体" w:eastAsia="黑体"/>
          <w:b/>
          <w:sz w:val="32"/>
          <w:szCs w:val="32"/>
          <w:lang w:val="en-US" w:eastAsia="zh-CN"/>
        </w:rPr>
        <w:t>渝水区残联概况</w:t>
      </w:r>
    </w:p>
    <w:p>
      <w:pPr>
        <w:widowControl/>
        <w:spacing w:line="600" w:lineRule="exact"/>
        <w:ind w:firstLine="640"/>
        <w:jc w:val="left"/>
        <w:rPr>
          <w:rFonts w:hint="eastAsia" w:ascii="仿宋_GB2312" w:hAnsi="仿宋_GB2312" w:eastAsia="仿宋_GB2312"/>
          <w:sz w:val="32"/>
          <w:szCs w:val="30"/>
        </w:rPr>
      </w:pPr>
      <w:r>
        <w:rPr>
          <w:rFonts w:hint="eastAsia" w:ascii="仿宋_GB2312" w:eastAsia="仿宋_GB2312"/>
          <w:b/>
          <w:sz w:val="32"/>
          <w:szCs w:val="30"/>
        </w:rPr>
        <w:t xml:space="preserve">    </w:t>
      </w:r>
      <w:r>
        <w:rPr>
          <w:rFonts w:hint="eastAsia" w:ascii="仿宋_GB2312" w:hAnsi="仿宋_GB2312" w:eastAsia="仿宋_GB2312"/>
          <w:sz w:val="32"/>
          <w:szCs w:val="30"/>
        </w:rPr>
        <w:t>一、部门主要职责</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第二部分  2021年度部门决算表</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三、支出决算表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四、财政拨款收入支出决算总表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五、一般公共预算财政拨款支出决算表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六、一般公共预算财政拨款基本支出决算表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七、一般公共预算财政拨款“三公”经费支出决算</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表</w:t>
      </w:r>
    </w:p>
    <w:p>
      <w:pPr>
        <w:widowControl/>
        <w:numPr>
          <w:ilvl w:val="0"/>
          <w:numId w:val="1"/>
        </w:numPr>
        <w:spacing w:line="600" w:lineRule="exact"/>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政府性基金预算财政拨款收入支出决算表</w:t>
      </w:r>
    </w:p>
    <w:p>
      <w:pPr>
        <w:widowControl/>
        <w:numPr>
          <w:ilvl w:val="0"/>
          <w:numId w:val="1"/>
        </w:numPr>
        <w:spacing w:line="600" w:lineRule="exact"/>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国有资本经营预算财政拨款支出决算表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十、国有资产占用情况表</w:t>
      </w:r>
    </w:p>
    <w:p>
      <w:pPr>
        <w:widowControl/>
        <w:spacing w:line="600" w:lineRule="exact"/>
        <w:jc w:val="left"/>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2021年度部门决算情况说明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五、一般公共预算财政拨款“三公”经费支出决算</w:t>
      </w:r>
    </w:p>
    <w:p>
      <w:pPr>
        <w:widowControl/>
        <w:spacing w:line="600" w:lineRule="exact"/>
        <w:jc w:val="left"/>
        <w:rPr>
          <w:rFonts w:hint="eastAsia" w:ascii="仿宋_GB2312" w:hAnsi="仿宋_GB2312" w:eastAsia="仿宋_GB2312"/>
          <w:sz w:val="32"/>
          <w:szCs w:val="30"/>
        </w:rPr>
      </w:pPr>
      <w:r>
        <w:rPr>
          <w:rFonts w:hint="eastAsia" w:ascii="仿宋_GB2312" w:hAnsi="仿宋_GB2312" w:eastAsia="仿宋_GB2312"/>
          <w:sz w:val="32"/>
          <w:szCs w:val="30"/>
        </w:rPr>
        <w:t xml:space="preserve">    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640"/>
        <w:jc w:val="left"/>
        <w:rPr>
          <w:rFonts w:hint="eastAsia" w:ascii="仿宋_GB2312" w:hAnsi="仿宋_GB2312" w:eastAsia="仿宋_GB2312"/>
          <w:sz w:val="32"/>
          <w:szCs w:val="30"/>
        </w:rPr>
      </w:pPr>
      <w:r>
        <w:rPr>
          <w:rFonts w:hint="eastAsia" w:ascii="仿宋_GB2312" w:hAnsi="仿宋_GB2312" w:eastAsia="仿宋_GB2312"/>
          <w:sz w:val="32"/>
          <w:szCs w:val="30"/>
        </w:rPr>
        <w:t xml:space="preserve">    七、政府采购支出情况说明</w:t>
      </w:r>
    </w:p>
    <w:p>
      <w:pPr>
        <w:widowControl/>
        <w:spacing w:line="600" w:lineRule="exact"/>
        <w:ind w:firstLine="640"/>
        <w:jc w:val="left"/>
        <w:rPr>
          <w:rFonts w:hint="eastAsia" w:ascii="仿宋_GB2312" w:hAnsi="仿宋_GB2312" w:eastAsia="仿宋_GB2312"/>
          <w:sz w:val="32"/>
          <w:szCs w:val="30"/>
        </w:rPr>
      </w:pPr>
      <w:r>
        <w:rPr>
          <w:rFonts w:hint="eastAsia" w:ascii="仿宋_GB2312" w:hAnsi="仿宋_GB2312" w:eastAsia="仿宋_GB2312"/>
          <w:sz w:val="32"/>
          <w:szCs w:val="30"/>
        </w:rPr>
        <w:t xml:space="preserve">    八、国有资产占用情况说明</w:t>
      </w:r>
    </w:p>
    <w:p>
      <w:pPr>
        <w:widowControl/>
        <w:spacing w:line="600" w:lineRule="exact"/>
        <w:ind w:firstLine="640"/>
        <w:jc w:val="left"/>
        <w:rPr>
          <w:rFonts w:hint="eastAsia" w:ascii="仿宋_GB2312" w:hAnsi="仿宋_GB2312" w:eastAsia="仿宋_GB2312"/>
          <w:sz w:val="32"/>
          <w:szCs w:val="30"/>
        </w:rPr>
      </w:pPr>
      <w:r>
        <w:rPr>
          <w:rFonts w:hint="eastAsia" w:ascii="仿宋_GB2312" w:hAnsi="仿宋_GB2312" w:eastAsia="仿宋_GB2312"/>
          <w:sz w:val="32"/>
          <w:szCs w:val="30"/>
        </w:rPr>
        <w:t xml:space="preserve">    九、预算绩效情况说明</w:t>
      </w:r>
    </w:p>
    <w:p>
      <w:pPr>
        <w:widowControl/>
        <w:spacing w:line="600" w:lineRule="exact"/>
        <w:ind w:firstLine="640"/>
        <w:jc w:val="left"/>
        <w:rPr>
          <w:rFonts w:ascii="仿宋_GB2312" w:hAnsi="仿宋_GB2312" w:eastAsia="仿宋_GB2312"/>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p>
    <w:p>
      <w:pPr>
        <w:widowControl/>
        <w:spacing w:line="5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 xml:space="preserve">第一部分  </w:t>
      </w:r>
      <w:r>
        <w:rPr>
          <w:rFonts w:hint="eastAsia" w:ascii="方正小标宋简体" w:hAnsi="方正小标宋简体" w:eastAsia="方正小标宋简体" w:cs="方正小标宋简体"/>
          <w:bCs/>
          <w:sz w:val="44"/>
          <w:szCs w:val="44"/>
          <w:lang w:val="en-US" w:eastAsia="zh-CN"/>
        </w:rPr>
        <w:t>渝水区残联</w:t>
      </w:r>
      <w:r>
        <w:rPr>
          <w:rFonts w:hint="eastAsia" w:ascii="方正小标宋简体" w:hAnsi="方正小标宋简体" w:eastAsia="方正小标宋简体" w:cs="方正小标宋简体"/>
          <w:bCs/>
          <w:sz w:val="44"/>
          <w:szCs w:val="44"/>
        </w:rPr>
        <w:t>概况</w:t>
      </w:r>
    </w:p>
    <w:p>
      <w:pPr>
        <w:ind w:firstLine="630"/>
        <w:jc w:val="center"/>
        <w:rPr>
          <w:rFonts w:hint="eastAsia"/>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一、部门主要职能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30"/>
        <w:jc w:val="left"/>
      </w:pPr>
      <w:r>
        <w:rPr>
          <w:rFonts w:hint="eastAsia" w:ascii="仿宋" w:hAnsi="仿宋" w:eastAsia="仿宋" w:cs="仿宋"/>
          <w:b w:val="0"/>
          <w:bCs w:val="0"/>
          <w:i w:val="0"/>
          <w:caps w:val="0"/>
          <w:spacing w:val="0"/>
          <w:kern w:val="0"/>
          <w:sz w:val="30"/>
          <w:szCs w:val="30"/>
        </w:rPr>
        <w:t>（一）密切联系残疾人，听取意见，反映意愿，排忧解难。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30"/>
        <w:jc w:val="left"/>
      </w:pPr>
      <w:r>
        <w:rPr>
          <w:rFonts w:hint="eastAsia" w:ascii="仿宋" w:hAnsi="仿宋" w:eastAsia="仿宋" w:cs="仿宋"/>
          <w:b w:val="0"/>
          <w:bCs w:val="0"/>
          <w:i w:val="0"/>
          <w:caps w:val="0"/>
          <w:spacing w:val="0"/>
          <w:kern w:val="0"/>
          <w:sz w:val="30"/>
          <w:szCs w:val="30"/>
        </w:rPr>
        <w:t>（二）宣传、贯彻残疾人保障法和有关残疾人事业的法律法规，维护残疾人的合法权益。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30"/>
        <w:jc w:val="left"/>
      </w:pPr>
      <w:r>
        <w:rPr>
          <w:rFonts w:hint="eastAsia" w:ascii="仿宋" w:hAnsi="仿宋" w:eastAsia="仿宋" w:cs="仿宋"/>
          <w:b w:val="0"/>
          <w:bCs w:val="0"/>
          <w:i w:val="0"/>
          <w:caps w:val="0"/>
          <w:spacing w:val="0"/>
          <w:kern w:val="0"/>
          <w:sz w:val="30"/>
          <w:szCs w:val="30"/>
        </w:rPr>
        <w:t>（三）团结教育残疾人，遵守法律，履行义务，乐观进取，自尊、自信、自强、自立。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30"/>
        <w:jc w:val="left"/>
      </w:pPr>
      <w:r>
        <w:rPr>
          <w:rFonts w:hint="eastAsia" w:ascii="仿宋" w:hAnsi="仿宋" w:eastAsia="仿宋" w:cs="仿宋"/>
          <w:b w:val="0"/>
          <w:bCs w:val="0"/>
          <w:i w:val="0"/>
          <w:caps w:val="0"/>
          <w:spacing w:val="0"/>
          <w:kern w:val="0"/>
          <w:sz w:val="30"/>
          <w:szCs w:val="30"/>
        </w:rPr>
        <w:t>（四）宣传残疾人事业，沟通政府与残疾人的联系，动员全社会理解、尊重、关心、帮助残疾人。</w:t>
      </w:r>
    </w:p>
    <w:p>
      <w:pPr>
        <w:keepNext w:val="0"/>
        <w:keepLines w:val="0"/>
        <w:widowControl/>
        <w:suppressLineNumbers w:val="0"/>
        <w:spacing w:before="0" w:beforeAutospacing="1" w:after="0" w:afterAutospacing="1"/>
        <w:ind w:left="0" w:right="0" w:firstLine="630"/>
        <w:jc w:val="left"/>
      </w:pPr>
      <w:r>
        <w:rPr>
          <w:rFonts w:hint="eastAsia" w:ascii="仿宋" w:hAnsi="仿宋" w:eastAsia="仿宋" w:cs="仿宋"/>
          <w:b w:val="0"/>
          <w:bCs w:val="0"/>
          <w:i w:val="0"/>
          <w:caps w:val="0"/>
          <w:spacing w:val="0"/>
          <w:kern w:val="2"/>
          <w:sz w:val="30"/>
          <w:szCs w:val="30"/>
          <w:lang w:val="en-US" w:eastAsia="zh-CN" w:bidi="ar"/>
        </w:rPr>
        <w:t>（五）协助政府研究、制定、实施残疾人事业的法规、政策和计划，优惠残疾人的措施，发展和管理残疾人事业。</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keepNext w:val="0"/>
        <w:keepLines w:val="0"/>
        <w:widowControl/>
        <w:suppressLineNumbers w:val="0"/>
        <w:spacing w:before="0" w:beforeAutospacing="1" w:after="0" w:afterAutospacing="1"/>
        <w:ind w:left="0" w:right="0" w:firstLine="630"/>
        <w:jc w:val="left"/>
      </w:pPr>
      <w:r>
        <w:rPr>
          <w:rFonts w:hint="eastAsia" w:ascii="仿宋" w:hAnsi="仿宋" w:eastAsia="仿宋" w:cs="仿宋"/>
          <w:kern w:val="2"/>
          <w:sz w:val="30"/>
          <w:szCs w:val="30"/>
          <w:lang w:val="en-US" w:eastAsia="zh-CN" w:bidi="ar"/>
        </w:rPr>
        <w:t>纳入本套部门决算汇编范围的单位共 1个，包括：新余市渝水区残疾人联合会本级。</w:t>
      </w:r>
    </w:p>
    <w:p>
      <w:pPr>
        <w:keepNext w:val="0"/>
        <w:keepLines w:val="0"/>
        <w:widowControl/>
        <w:suppressLineNumbers w:val="0"/>
        <w:spacing w:before="0" w:beforeAutospacing="1" w:after="0" w:afterAutospacing="1"/>
        <w:ind w:left="0" w:right="0" w:firstLine="630"/>
        <w:jc w:val="left"/>
      </w:pPr>
      <w:r>
        <w:rPr>
          <w:rFonts w:hint="eastAsia" w:ascii="仿宋" w:hAnsi="仿宋" w:eastAsia="仿宋" w:cs="仿宋"/>
          <w:kern w:val="2"/>
          <w:sz w:val="30"/>
          <w:szCs w:val="30"/>
          <w:lang w:val="en-US" w:eastAsia="zh-CN" w:bidi="ar"/>
        </w:rPr>
        <w:t>本部门2020年年末实有人数8人，其中在职人员6人，退休人员2人。</w:t>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numPr>
          <w:ilvl w:val="0"/>
          <w:numId w:val="2"/>
        </w:numPr>
        <w:spacing w:line="600" w:lineRule="exact"/>
        <w:ind w:firstLine="640"/>
        <w:jc w:val="center"/>
        <w:rPr>
          <w:rFonts w:hint="default"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rPr>
        <w:t xml:space="preserve"> 2021年度部门决算表</w:t>
      </w:r>
      <w:r>
        <w:rPr>
          <w:rFonts w:hint="eastAsia" w:ascii="方正小标宋简体" w:hAnsi="方正小标宋简体" w:eastAsia="方正小标宋简体" w:cs="方正小标宋简体"/>
          <w:bCs/>
          <w:sz w:val="44"/>
          <w:szCs w:val="44"/>
          <w:lang w:val="en-US" w:eastAsia="zh-CN"/>
        </w:rPr>
        <w:t>(详见附件表格)</w:t>
      </w:r>
    </w:p>
    <w:p>
      <w:pPr>
        <w:autoSpaceDE w:val="0"/>
        <w:autoSpaceDN w:val="0"/>
        <w:adjustRightInd w:val="0"/>
        <w:spacing w:line="360" w:lineRule="auto"/>
        <w:jc w:val="left"/>
      </w:pPr>
    </w:p>
    <w:p>
      <w:pPr>
        <w:autoSpaceDE w:val="0"/>
        <w:autoSpaceDN w:val="0"/>
        <w:adjustRightInd w:val="0"/>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lang w:val="en-US" w:eastAsia="zh-CN"/>
        </w:rPr>
        <w:t>一、</w:t>
      </w:r>
      <w:r>
        <w:rPr>
          <w:rFonts w:hint="eastAsia" w:ascii="仿宋" w:hAnsi="仿宋" w:eastAsia="仿宋" w:cs="仿宋"/>
          <w:sz w:val="30"/>
          <w:szCs w:val="30"/>
        </w:rPr>
        <w:t>收入支出决算总表</w:t>
      </w:r>
    </w:p>
    <w:p>
      <w:pPr>
        <w:autoSpaceDE w:val="0"/>
        <w:autoSpaceDN w:val="0"/>
        <w:adjustRightInd w:val="0"/>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rPr>
        <w:t>二、收入决算表</w:t>
      </w:r>
    </w:p>
    <w:p>
      <w:pPr>
        <w:autoSpaceDE w:val="0"/>
        <w:autoSpaceDN w:val="0"/>
        <w:adjustRightInd w:val="0"/>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rPr>
        <w:t>三、支出决算表</w:t>
      </w:r>
    </w:p>
    <w:p>
      <w:pPr>
        <w:autoSpaceDE w:val="0"/>
        <w:autoSpaceDN w:val="0"/>
        <w:adjustRightInd w:val="0"/>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rPr>
        <w:t>四、财政拨款收入支出一、决算总表</w:t>
      </w:r>
    </w:p>
    <w:p>
      <w:pPr>
        <w:autoSpaceDE w:val="0"/>
        <w:autoSpaceDN w:val="0"/>
        <w:adjustRightInd w:val="0"/>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rPr>
        <w:t>五、一般公共预算财政拨款支出决算表</w:t>
      </w:r>
    </w:p>
    <w:p>
      <w:pPr>
        <w:autoSpaceDE w:val="0"/>
        <w:autoSpaceDN w:val="0"/>
        <w:adjustRightInd w:val="0"/>
        <w:spacing w:line="360" w:lineRule="auto"/>
        <w:ind w:left="0" w:leftChars="0" w:firstLine="600" w:firstLineChars="200"/>
        <w:jc w:val="left"/>
        <w:rPr>
          <w:rFonts w:hint="eastAsia" w:ascii="仿宋" w:hAnsi="仿宋" w:eastAsia="仿宋" w:cs="仿宋"/>
          <w:sz w:val="30"/>
          <w:szCs w:val="30"/>
        </w:rPr>
      </w:pPr>
      <w:r>
        <w:rPr>
          <w:rFonts w:hint="eastAsia" w:ascii="仿宋" w:hAnsi="仿宋" w:eastAsia="仿宋" w:cs="仿宋"/>
          <w:sz w:val="30"/>
          <w:szCs w:val="30"/>
        </w:rPr>
        <w:t>六、一般公共预算财政拨款基本支出决算表</w:t>
      </w:r>
    </w:p>
    <w:p>
      <w:pPr>
        <w:tabs>
          <w:tab w:val="left" w:pos="703"/>
        </w:tabs>
        <w:autoSpaceDE w:val="0"/>
        <w:autoSpaceDN w:val="0"/>
        <w:adjustRightInd w:val="0"/>
        <w:spacing w:line="360" w:lineRule="auto"/>
        <w:ind w:firstLine="600" w:firstLineChars="200"/>
        <w:jc w:val="left"/>
        <w:rPr>
          <w:rFonts w:hint="eastAsia" w:ascii="仿宋" w:hAnsi="仿宋" w:eastAsia="仿宋" w:cs="仿宋"/>
          <w:sz w:val="30"/>
          <w:szCs w:val="30"/>
          <w:lang w:eastAsia="zh-CN"/>
        </w:rPr>
      </w:pPr>
      <w:r>
        <w:rPr>
          <w:rFonts w:hint="eastAsia" w:ascii="仿宋" w:hAnsi="仿宋" w:eastAsia="仿宋" w:cs="仿宋"/>
          <w:sz w:val="30"/>
          <w:szCs w:val="30"/>
          <w:lang w:eastAsia="zh-CN"/>
        </w:rPr>
        <w:t>七、一般公共预算财政拨款“三公”经费支出决算表</w:t>
      </w:r>
    </w:p>
    <w:p>
      <w:pPr>
        <w:tabs>
          <w:tab w:val="left" w:pos="703"/>
        </w:tabs>
        <w:autoSpaceDE w:val="0"/>
        <w:autoSpaceDN w:val="0"/>
        <w:adjustRightInd w:val="0"/>
        <w:spacing w:line="360" w:lineRule="auto"/>
        <w:ind w:firstLine="600" w:firstLineChars="200"/>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八</w:t>
      </w:r>
      <w:r>
        <w:rPr>
          <w:rFonts w:hint="eastAsia" w:ascii="仿宋" w:hAnsi="仿宋" w:eastAsia="仿宋" w:cs="仿宋"/>
          <w:sz w:val="30"/>
          <w:szCs w:val="30"/>
          <w:lang w:eastAsia="zh-CN"/>
        </w:rPr>
        <w:t>、政府性基金预算财政拨款收入支出决算表</w:t>
      </w:r>
    </w:p>
    <w:p>
      <w:pPr>
        <w:tabs>
          <w:tab w:val="left" w:pos="703"/>
        </w:tabs>
        <w:autoSpaceDE w:val="0"/>
        <w:autoSpaceDN w:val="0"/>
        <w:adjustRightInd w:val="0"/>
        <w:spacing w:line="360" w:lineRule="auto"/>
        <w:ind w:firstLine="600" w:firstLineChars="200"/>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九</w:t>
      </w:r>
      <w:r>
        <w:rPr>
          <w:rFonts w:hint="eastAsia" w:ascii="仿宋" w:hAnsi="仿宋" w:eastAsia="仿宋" w:cs="仿宋"/>
          <w:sz w:val="30"/>
          <w:szCs w:val="30"/>
          <w:lang w:eastAsia="zh-CN"/>
        </w:rPr>
        <w:t>、国有资本经营预算财政拨款支出决算表</w:t>
      </w:r>
    </w:p>
    <w:p>
      <w:pPr>
        <w:tabs>
          <w:tab w:val="left" w:pos="703"/>
        </w:tabs>
        <w:autoSpaceDE w:val="0"/>
        <w:autoSpaceDN w:val="0"/>
        <w:adjustRightInd w:val="0"/>
        <w:spacing w:line="360" w:lineRule="auto"/>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eastAsia="zh-CN"/>
        </w:rPr>
        <w:t>十、国有资产占用情况表</w:t>
      </w:r>
    </w:p>
    <w:p>
      <w:pPr>
        <w:autoSpaceDE w:val="0"/>
        <w:autoSpaceDN w:val="0"/>
        <w:adjustRightInd w:val="0"/>
        <w:spacing w:line="360" w:lineRule="auto"/>
        <w:jc w:val="left"/>
      </w:pPr>
    </w:p>
    <w:p>
      <w:pPr>
        <w:autoSpaceDE w:val="0"/>
        <w:autoSpaceDN w:val="0"/>
        <w:adjustRightInd w:val="0"/>
        <w:spacing w:line="360" w:lineRule="auto"/>
        <w:jc w:val="left"/>
        <w:rPr>
          <w:rFonts w:hint="eastAsia"/>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第三部分  2021年度部门决算情况说明</w:t>
      </w:r>
    </w:p>
    <w:p>
      <w:pPr>
        <w:ind w:firstLine="630"/>
        <w:jc w:val="left"/>
        <w:rPr>
          <w:rFonts w:hint="eastAsia" w:ascii="仿宋_GB2312" w:hAnsi="仿宋_GB2312" w:eastAsia="仿宋_GB2312"/>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本部门2021年度收入总计</w:t>
      </w:r>
      <w:r>
        <w:rPr>
          <w:rFonts w:hint="eastAsia" w:ascii="仿宋_GB2312" w:hAnsi="仿宋_GB2312" w:eastAsia="仿宋_GB2312"/>
          <w:sz w:val="30"/>
          <w:szCs w:val="30"/>
          <w:lang w:val="en-US" w:eastAsia="zh-CN"/>
        </w:rPr>
        <w:t>1069.01</w:t>
      </w:r>
      <w:r>
        <w:rPr>
          <w:rFonts w:hint="eastAsia" w:ascii="仿宋_GB2312" w:hAnsi="仿宋_GB2312" w:eastAsia="仿宋_GB2312"/>
          <w:sz w:val="30"/>
          <w:szCs w:val="30"/>
        </w:rPr>
        <w:t>万元，其中年初结转和结</w:t>
      </w:r>
      <w:r>
        <w:rPr>
          <w:rFonts w:hint="eastAsia" w:ascii="仿宋_GB2312" w:hAnsi="仿宋_GB2312" w:eastAsia="仿宋_GB2312"/>
          <w:sz w:val="30"/>
          <w:szCs w:val="30"/>
          <w:lang w:val="en-US" w:eastAsia="zh-CN"/>
        </w:rPr>
        <w:t>余349.45</w:t>
      </w:r>
      <w:r>
        <w:rPr>
          <w:rFonts w:hint="eastAsia" w:ascii="仿宋_GB2312" w:hAnsi="仿宋_GB2312" w:eastAsia="仿宋_GB2312"/>
          <w:sz w:val="30"/>
          <w:szCs w:val="30"/>
        </w:rPr>
        <w:t>万元，较2020年减</w:t>
      </w:r>
      <w:r>
        <w:rPr>
          <w:rFonts w:hint="eastAsia" w:ascii="仿宋_GB2312" w:hAnsi="仿宋_GB2312" w:eastAsia="仿宋_GB2312"/>
          <w:sz w:val="30"/>
          <w:szCs w:val="30"/>
          <w:lang w:val="en-US" w:eastAsia="zh-CN"/>
        </w:rPr>
        <w:t>少114.06</w:t>
      </w:r>
      <w:r>
        <w:rPr>
          <w:rFonts w:hint="eastAsia" w:ascii="仿宋_GB2312" w:hAnsi="仿宋_GB2312" w:eastAsia="仿宋_GB2312"/>
          <w:sz w:val="30"/>
          <w:szCs w:val="30"/>
        </w:rPr>
        <w:t>万元，下降</w:t>
      </w:r>
      <w:r>
        <w:rPr>
          <w:rFonts w:hint="eastAsia" w:ascii="仿宋_GB2312" w:hAnsi="仿宋_GB2312" w:eastAsia="仿宋_GB2312"/>
          <w:sz w:val="30"/>
          <w:szCs w:val="30"/>
          <w:lang w:val="en-US" w:eastAsia="zh-CN"/>
        </w:rPr>
        <w:t>11.06</w:t>
      </w:r>
      <w:r>
        <w:rPr>
          <w:rFonts w:hint="eastAsia" w:ascii="仿宋_GB2312" w:hAnsi="仿宋_GB2312" w:eastAsia="仿宋_GB2312"/>
          <w:sz w:val="30"/>
          <w:szCs w:val="30"/>
        </w:rPr>
        <w:t>%；本年收入合计</w:t>
      </w:r>
      <w:r>
        <w:rPr>
          <w:rFonts w:hint="eastAsia" w:ascii="仿宋_GB2312" w:hAnsi="仿宋_GB2312" w:eastAsia="仿宋_GB2312"/>
          <w:sz w:val="30"/>
          <w:szCs w:val="30"/>
          <w:lang w:val="en-US" w:eastAsia="zh-CN"/>
        </w:rPr>
        <w:t>719.56</w:t>
      </w:r>
      <w:r>
        <w:rPr>
          <w:rFonts w:hint="eastAsia" w:ascii="仿宋_GB2312" w:hAnsi="仿宋_GB2312" w:eastAsia="仿宋_GB2312"/>
          <w:sz w:val="30"/>
          <w:szCs w:val="30"/>
        </w:rPr>
        <w:t>万元，较2020</w:t>
      </w:r>
      <w:r>
        <w:rPr>
          <w:rFonts w:hint="eastAsia" w:ascii="仿宋_GB2312" w:hAnsi="仿宋_GB2312" w:eastAsia="仿宋_GB2312"/>
          <w:sz w:val="30"/>
          <w:szCs w:val="30"/>
          <w:lang w:val="en-US" w:eastAsia="zh-CN"/>
        </w:rPr>
        <w:t>年</w:t>
      </w:r>
      <w:r>
        <w:rPr>
          <w:rFonts w:hint="eastAsia" w:ascii="仿宋_GB2312" w:hAnsi="仿宋_GB2312" w:eastAsia="仿宋_GB2312"/>
          <w:sz w:val="30"/>
          <w:szCs w:val="30"/>
        </w:rPr>
        <w:t>减少</w:t>
      </w:r>
      <w:r>
        <w:rPr>
          <w:rFonts w:hint="eastAsia" w:ascii="仿宋_GB2312" w:hAnsi="仿宋_GB2312" w:eastAsia="仿宋_GB2312"/>
          <w:sz w:val="30"/>
          <w:szCs w:val="30"/>
          <w:lang w:val="en-US" w:eastAsia="zh-CN"/>
        </w:rPr>
        <w:t>22.83</w:t>
      </w:r>
      <w:r>
        <w:rPr>
          <w:rFonts w:hint="eastAsia" w:ascii="仿宋_GB2312" w:hAnsi="仿宋_GB2312" w:eastAsia="仿宋_GB2312"/>
          <w:sz w:val="30"/>
          <w:szCs w:val="30"/>
        </w:rPr>
        <w:t>万元，下降</w:t>
      </w:r>
      <w:r>
        <w:rPr>
          <w:rFonts w:hint="eastAsia" w:ascii="仿宋_GB2312" w:hAnsi="仿宋_GB2312" w:eastAsia="仿宋_GB2312"/>
          <w:sz w:val="30"/>
          <w:szCs w:val="30"/>
          <w:lang w:val="en-US" w:eastAsia="zh-CN"/>
        </w:rPr>
        <w:t>21.24</w:t>
      </w:r>
      <w:r>
        <w:rPr>
          <w:rFonts w:hint="eastAsia" w:ascii="仿宋_GB2312" w:hAnsi="仿宋_GB2312" w:eastAsia="仿宋_GB2312"/>
          <w:sz w:val="30"/>
          <w:szCs w:val="30"/>
        </w:rPr>
        <w:t>%，主要原因是：</w:t>
      </w:r>
      <w:r>
        <w:rPr>
          <w:rFonts w:hint="eastAsia" w:ascii="仿宋_GB2312" w:hAnsi="仿宋_GB2312" w:eastAsia="仿宋_GB2312"/>
          <w:sz w:val="30"/>
          <w:szCs w:val="30"/>
          <w:lang w:val="en-US" w:eastAsia="zh-CN"/>
        </w:rPr>
        <w:t>本年中央、省和市级预算资金减少</w:t>
      </w:r>
      <w:r>
        <w:rPr>
          <w:rFonts w:hint="eastAsia" w:ascii="仿宋_GB2312" w:hAnsi="仿宋_GB2312" w:eastAsia="仿宋_GB2312"/>
          <w:sz w:val="30"/>
          <w:szCs w:val="30"/>
        </w:rPr>
        <w:t>。</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本年收入的具体构成为：财政拨款收入</w:t>
      </w:r>
      <w:r>
        <w:rPr>
          <w:rFonts w:hint="eastAsia" w:ascii="仿宋_GB2312" w:hAnsi="仿宋_GB2312" w:eastAsia="仿宋_GB2312"/>
          <w:sz w:val="30"/>
          <w:szCs w:val="30"/>
          <w:lang w:val="en-US" w:eastAsia="zh-CN"/>
        </w:rPr>
        <w:t>719.56</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67.3</w:t>
      </w:r>
      <w:r>
        <w:rPr>
          <w:rFonts w:hint="eastAsia" w:ascii="仿宋_GB2312" w:hAnsi="仿宋_GB2312" w:eastAsia="仿宋_GB2312"/>
          <w:sz w:val="30"/>
          <w:szCs w:val="30"/>
        </w:rPr>
        <w:t>%；其他收入</w:t>
      </w:r>
      <w:r>
        <w:rPr>
          <w:rFonts w:hint="eastAsia" w:ascii="仿宋_GB2312" w:hAnsi="仿宋_GB2312" w:eastAsia="仿宋_GB2312"/>
          <w:sz w:val="30"/>
          <w:szCs w:val="30"/>
          <w:lang w:val="en-US" w:eastAsia="zh-CN"/>
        </w:rPr>
        <w:t>349.45</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32.7</w:t>
      </w:r>
      <w:r>
        <w:rPr>
          <w:rFonts w:hint="eastAsia" w:ascii="仿宋_GB2312" w:hAnsi="仿宋_GB2312" w:eastAsia="仿宋_GB2312"/>
          <w:sz w:val="30"/>
          <w:szCs w:val="30"/>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本部门2021年度支出总计</w:t>
      </w:r>
      <w:r>
        <w:rPr>
          <w:rFonts w:hint="eastAsia" w:ascii="仿宋_GB2312" w:hAnsi="仿宋_GB2312" w:eastAsia="仿宋_GB2312"/>
          <w:sz w:val="30"/>
          <w:szCs w:val="30"/>
          <w:lang w:val="en-US" w:eastAsia="zh-CN"/>
        </w:rPr>
        <w:t>1069.01</w:t>
      </w:r>
      <w:r>
        <w:rPr>
          <w:rFonts w:hint="eastAsia" w:ascii="仿宋_GB2312" w:hAnsi="仿宋_GB2312" w:eastAsia="仿宋_GB2312"/>
          <w:sz w:val="30"/>
          <w:szCs w:val="30"/>
        </w:rPr>
        <w:t>万元，其中本年支出合</w:t>
      </w:r>
      <w:r>
        <w:rPr>
          <w:rFonts w:hint="eastAsia" w:ascii="仿宋_GB2312" w:hAnsi="仿宋_GB2312" w:eastAsia="仿宋_GB2312"/>
          <w:sz w:val="30"/>
          <w:szCs w:val="30"/>
          <w:lang w:val="en-US" w:eastAsia="zh-CN"/>
        </w:rPr>
        <w:t>计1069.01</w:t>
      </w:r>
      <w:r>
        <w:rPr>
          <w:rFonts w:hint="eastAsia" w:ascii="仿宋_GB2312" w:hAnsi="仿宋_GB2312" w:eastAsia="仿宋_GB2312"/>
          <w:sz w:val="30"/>
          <w:szCs w:val="30"/>
        </w:rPr>
        <w:t>万元</w:t>
      </w:r>
      <w:r>
        <w:rPr>
          <w:rFonts w:hint="eastAsia" w:ascii="仿宋_GB2312" w:hAnsi="仿宋_GB2312" w:eastAsia="仿宋_GB2312"/>
          <w:sz w:val="30"/>
          <w:szCs w:val="30"/>
          <w:lang w:eastAsia="zh-CN"/>
        </w:rPr>
        <w:t>。</w:t>
      </w:r>
      <w:r>
        <w:rPr>
          <w:rFonts w:hint="eastAsia" w:ascii="仿宋_GB2312" w:hAnsi="仿宋_GB2312" w:eastAsia="仿宋_GB2312"/>
          <w:sz w:val="30"/>
          <w:szCs w:val="30"/>
        </w:rPr>
        <w:t>较2020年</w:t>
      </w:r>
      <w:r>
        <w:rPr>
          <w:rFonts w:hint="eastAsia" w:ascii="仿宋_GB2312" w:hAnsi="仿宋_GB2312" w:eastAsia="仿宋_GB2312"/>
          <w:sz w:val="30"/>
          <w:szCs w:val="30"/>
          <w:lang w:val="en-US" w:eastAsia="zh-CN"/>
        </w:rPr>
        <w:t>减少114.06</w:t>
      </w:r>
      <w:r>
        <w:rPr>
          <w:rFonts w:hint="eastAsia" w:ascii="仿宋_GB2312" w:hAnsi="仿宋_GB2312" w:eastAsia="仿宋_GB2312"/>
          <w:sz w:val="30"/>
          <w:szCs w:val="30"/>
        </w:rPr>
        <w:t>万元，下降</w:t>
      </w:r>
      <w:r>
        <w:rPr>
          <w:rFonts w:hint="eastAsia" w:ascii="仿宋_GB2312" w:hAnsi="仿宋_GB2312" w:eastAsia="仿宋_GB2312"/>
          <w:sz w:val="30"/>
          <w:szCs w:val="30"/>
          <w:lang w:val="en-US" w:eastAsia="zh-CN"/>
        </w:rPr>
        <w:t>11.06</w:t>
      </w:r>
      <w:r>
        <w:rPr>
          <w:rFonts w:hint="eastAsia" w:ascii="仿宋_GB2312" w:hAnsi="仿宋_GB2312" w:eastAsia="仿宋_GB2312"/>
          <w:sz w:val="30"/>
          <w:szCs w:val="30"/>
        </w:rPr>
        <w:t>%；本年收入合计</w:t>
      </w:r>
      <w:r>
        <w:rPr>
          <w:rFonts w:hint="eastAsia" w:ascii="仿宋_GB2312" w:hAnsi="仿宋_GB2312" w:eastAsia="仿宋_GB2312"/>
          <w:sz w:val="30"/>
          <w:szCs w:val="30"/>
          <w:lang w:val="en-US" w:eastAsia="zh-CN"/>
        </w:rPr>
        <w:t>719.56</w:t>
      </w:r>
      <w:r>
        <w:rPr>
          <w:rFonts w:hint="eastAsia" w:ascii="仿宋_GB2312" w:hAnsi="仿宋_GB2312" w:eastAsia="仿宋_GB2312"/>
          <w:sz w:val="30"/>
          <w:szCs w:val="30"/>
        </w:rPr>
        <w:t>万元，较2020年减少</w:t>
      </w:r>
      <w:r>
        <w:rPr>
          <w:rFonts w:hint="eastAsia" w:ascii="仿宋_GB2312" w:hAnsi="仿宋_GB2312" w:eastAsia="仿宋_GB2312"/>
          <w:sz w:val="30"/>
          <w:szCs w:val="30"/>
          <w:lang w:val="en-US" w:eastAsia="zh-CN"/>
        </w:rPr>
        <w:t>22.83</w:t>
      </w:r>
      <w:r>
        <w:rPr>
          <w:rFonts w:hint="eastAsia" w:ascii="仿宋_GB2312" w:hAnsi="仿宋_GB2312" w:eastAsia="仿宋_GB2312"/>
          <w:sz w:val="30"/>
          <w:szCs w:val="30"/>
        </w:rPr>
        <w:t>万元，下降</w:t>
      </w:r>
      <w:r>
        <w:rPr>
          <w:rFonts w:hint="eastAsia" w:ascii="仿宋_GB2312" w:hAnsi="仿宋_GB2312" w:eastAsia="仿宋_GB2312"/>
          <w:sz w:val="30"/>
          <w:szCs w:val="30"/>
          <w:lang w:val="en-US" w:eastAsia="zh-CN"/>
        </w:rPr>
        <w:t>21.24</w:t>
      </w:r>
      <w:r>
        <w:rPr>
          <w:rFonts w:hint="eastAsia" w:ascii="仿宋_GB2312" w:hAnsi="仿宋_GB2312" w:eastAsia="仿宋_GB2312"/>
          <w:sz w:val="30"/>
          <w:szCs w:val="30"/>
        </w:rPr>
        <w:t>%，主要原因是</w:t>
      </w:r>
      <w:r>
        <w:rPr>
          <w:rFonts w:hint="eastAsia" w:ascii="仿宋_GB2312" w:hAnsi="仿宋_GB2312" w:eastAsia="仿宋_GB2312"/>
          <w:sz w:val="30"/>
          <w:szCs w:val="30"/>
          <w:lang w:eastAsia="zh-CN"/>
        </w:rPr>
        <w:t>：</w:t>
      </w:r>
      <w:r>
        <w:rPr>
          <w:rFonts w:hint="eastAsia" w:ascii="仿宋" w:hAnsi="仿宋" w:eastAsia="仿宋" w:cs="仿宋"/>
          <w:kern w:val="2"/>
          <w:sz w:val="30"/>
          <w:szCs w:val="30"/>
          <w:lang w:val="en-US" w:eastAsia="zh-CN" w:bidi="ar"/>
        </w:rPr>
        <w:t>本年度残疾人扶持和康复项目拨付进度加快</w:t>
      </w:r>
      <w:r>
        <w:rPr>
          <w:rFonts w:hint="eastAsia" w:ascii="仿宋_GB2312" w:hAnsi="仿宋_GB2312" w:eastAsia="仿宋_GB2312"/>
          <w:sz w:val="30"/>
          <w:szCs w:val="30"/>
        </w:rPr>
        <w:t>。</w:t>
      </w:r>
    </w:p>
    <w:p>
      <w:pPr>
        <w:ind w:firstLine="630"/>
        <w:jc w:val="left"/>
        <w:rPr>
          <w:rFonts w:hint="eastAsia" w:ascii="仿宋_GB2312" w:hAnsi="仿宋_GB2312" w:eastAsia="仿宋_GB2312"/>
          <w:sz w:val="30"/>
          <w:szCs w:val="30"/>
          <w:lang w:eastAsia="zh-CN"/>
        </w:rPr>
      </w:pP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本年支出的具体构成为：基本支出</w:t>
      </w:r>
      <w:r>
        <w:rPr>
          <w:rFonts w:hint="eastAsia" w:ascii="仿宋_GB2312" w:hAnsi="仿宋_GB2312" w:eastAsia="仿宋_GB2312"/>
          <w:sz w:val="30"/>
          <w:szCs w:val="30"/>
          <w:lang w:val="en-US" w:eastAsia="zh-CN"/>
        </w:rPr>
        <w:t>175.9</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16.45</w:t>
      </w:r>
      <w:r>
        <w:rPr>
          <w:rFonts w:hint="eastAsia" w:ascii="仿宋_GB2312" w:hAnsi="仿宋_GB2312" w:eastAsia="仿宋_GB2312"/>
          <w:sz w:val="30"/>
          <w:szCs w:val="30"/>
        </w:rPr>
        <w:t>%；项目支</w:t>
      </w:r>
      <w:r>
        <w:rPr>
          <w:rFonts w:hint="eastAsia" w:ascii="仿宋_GB2312" w:hAnsi="仿宋_GB2312" w:eastAsia="仿宋_GB2312"/>
          <w:sz w:val="30"/>
          <w:szCs w:val="30"/>
          <w:lang w:val="en-US" w:eastAsia="zh-CN"/>
        </w:rPr>
        <w:t>出893.11</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83.55</w:t>
      </w:r>
      <w:r>
        <w:rPr>
          <w:rFonts w:hint="eastAsia" w:ascii="仿宋_GB2312" w:hAnsi="仿宋_GB2312" w:eastAsia="仿宋_GB2312"/>
          <w:sz w:val="30"/>
          <w:szCs w:val="30"/>
        </w:rPr>
        <w:t>%</w:t>
      </w:r>
      <w:r>
        <w:rPr>
          <w:rFonts w:hint="eastAsia" w:ascii="仿宋_GB2312" w:hAnsi="仿宋_GB2312" w:eastAsia="仿宋_GB2312"/>
          <w:sz w:val="30"/>
          <w:szCs w:val="30"/>
          <w:lang w:eastAsia="zh-CN"/>
        </w:rPr>
        <w:t>。</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rPr>
        <w:t>2021年度财政拨款本年支出年初预算数为</w:t>
      </w:r>
      <w:r>
        <w:rPr>
          <w:rFonts w:hint="eastAsia" w:ascii="仿宋_GB2312" w:hAnsi="仿宋_GB2312" w:eastAsia="仿宋_GB2312"/>
          <w:sz w:val="30"/>
          <w:szCs w:val="30"/>
          <w:lang w:val="en-US" w:eastAsia="zh-CN"/>
        </w:rPr>
        <w:t>1069</w:t>
      </w:r>
      <w:r>
        <w:rPr>
          <w:rFonts w:hint="eastAsia" w:ascii="仿宋_GB2312" w:hAnsi="仿宋_GB2312" w:eastAsia="仿宋_GB2312"/>
          <w:sz w:val="30"/>
          <w:szCs w:val="30"/>
        </w:rPr>
        <w:t>万元，决算数为</w:t>
      </w:r>
      <w:r>
        <w:rPr>
          <w:rFonts w:hint="eastAsia" w:ascii="仿宋_GB2312" w:hAnsi="仿宋_GB2312" w:eastAsia="仿宋_GB2312"/>
          <w:sz w:val="30"/>
          <w:szCs w:val="30"/>
          <w:lang w:val="en-US" w:eastAsia="zh-CN"/>
        </w:rPr>
        <w:t>719.56</w:t>
      </w:r>
      <w:r>
        <w:rPr>
          <w:rFonts w:hint="eastAsia" w:ascii="仿宋_GB2312" w:hAnsi="仿宋_GB2312" w:eastAsia="仿宋_GB2312"/>
          <w:sz w:val="30"/>
          <w:szCs w:val="30"/>
        </w:rPr>
        <w:t xml:space="preserve">万元，完成年初预算的 </w:t>
      </w:r>
      <w:r>
        <w:rPr>
          <w:rFonts w:hint="eastAsia" w:ascii="仿宋_GB2312" w:hAnsi="仿宋_GB2312" w:eastAsia="仿宋_GB2312"/>
          <w:sz w:val="30"/>
          <w:szCs w:val="30"/>
          <w:lang w:val="en-US" w:eastAsia="zh-CN"/>
        </w:rPr>
        <w:t>67</w:t>
      </w:r>
      <w:r>
        <w:rPr>
          <w:rFonts w:hint="eastAsia" w:ascii="仿宋_GB2312" w:hAnsi="仿宋_GB2312" w:eastAsia="仿宋_GB2312"/>
          <w:sz w:val="30"/>
          <w:szCs w:val="30"/>
        </w:rPr>
        <w:t>%。其中：</w:t>
      </w:r>
    </w:p>
    <w:p>
      <w:pPr>
        <w:keepNext w:val="0"/>
        <w:keepLines w:val="0"/>
        <w:widowControl/>
        <w:numPr>
          <w:ilvl w:val="0"/>
          <w:numId w:val="0"/>
        </w:numPr>
        <w:suppressLineNumbers w:val="0"/>
        <w:spacing w:before="0" w:beforeAutospacing="1" w:after="0" w:afterAutospacing="1"/>
        <w:ind w:left="0" w:right="0" w:firstLine="630"/>
        <w:jc w:val="left"/>
      </w:pPr>
      <w:r>
        <w:rPr>
          <w:rFonts w:hint="eastAsia" w:ascii="仿宋" w:hAnsi="仿宋" w:eastAsia="仿宋" w:cs="仿宋"/>
          <w:kern w:val="2"/>
          <w:sz w:val="30"/>
          <w:szCs w:val="30"/>
          <w:lang w:val="en-US" w:eastAsia="zh-CN" w:bidi="ar"/>
        </w:rPr>
        <w:t>（一）社会保障和就业支出年初预算数为87.31万元，决算数为842.07万元，完成年初预算的864.46%，主要原因是：调整了年初结余和收到中央转移支付资金。</w:t>
      </w:r>
    </w:p>
    <w:p>
      <w:pPr>
        <w:keepNext w:val="0"/>
        <w:keepLines w:val="0"/>
        <w:widowControl/>
        <w:suppressLineNumbers w:val="0"/>
        <w:spacing w:before="0" w:beforeAutospacing="1" w:after="0" w:afterAutospacing="1"/>
        <w:ind w:left="0" w:right="0" w:firstLine="600" w:firstLineChars="200"/>
        <w:jc w:val="left"/>
      </w:pPr>
      <w:r>
        <w:rPr>
          <w:rFonts w:hint="eastAsia" w:ascii="仿宋" w:hAnsi="仿宋" w:eastAsia="仿宋" w:cs="仿宋"/>
          <w:kern w:val="2"/>
          <w:sz w:val="30"/>
          <w:szCs w:val="30"/>
          <w:lang w:val="en-US" w:eastAsia="zh-CN" w:bidi="ar"/>
        </w:rPr>
        <w:t>（二）农林水支出年初预算数为3万元，决算数为3万元 ，完成年初预算的100%。</w:t>
      </w:r>
    </w:p>
    <w:p>
      <w:pPr>
        <w:keepNext w:val="0"/>
        <w:keepLines w:val="0"/>
        <w:widowControl/>
        <w:suppressLineNumbers w:val="0"/>
        <w:spacing w:before="0" w:beforeAutospacing="1" w:after="0" w:afterAutospacing="1"/>
        <w:ind w:left="0" w:right="0" w:firstLine="600" w:firstLineChars="200"/>
        <w:jc w:val="left"/>
      </w:pPr>
      <w:r>
        <w:rPr>
          <w:rFonts w:hint="eastAsia" w:ascii="仿宋" w:hAnsi="仿宋" w:eastAsia="仿宋" w:cs="仿宋"/>
          <w:kern w:val="2"/>
          <w:sz w:val="30"/>
          <w:szCs w:val="30"/>
          <w:lang w:val="en-US" w:eastAsia="zh-CN" w:bidi="ar"/>
        </w:rPr>
        <w:t>（三）住房保障支出年初预算数为4.97万元，决算数为4.97万元，完成年初预算数100%。</w:t>
      </w:r>
    </w:p>
    <w:p>
      <w:pPr>
        <w:keepNext w:val="0"/>
        <w:keepLines w:val="0"/>
        <w:widowControl/>
        <w:suppressLineNumbers w:val="0"/>
        <w:spacing w:before="0" w:beforeAutospacing="1" w:after="0" w:afterAutospacing="1"/>
        <w:ind w:left="0" w:right="0" w:firstLine="630"/>
        <w:jc w:val="left"/>
        <w:rPr>
          <w:rFonts w:hint="default"/>
          <w:lang w:val="en-US"/>
        </w:rPr>
      </w:pPr>
      <w:r>
        <w:rPr>
          <w:rFonts w:hint="eastAsia" w:ascii="仿宋" w:hAnsi="仿宋" w:eastAsia="仿宋" w:cs="仿宋"/>
          <w:kern w:val="2"/>
          <w:sz w:val="30"/>
          <w:szCs w:val="30"/>
          <w:lang w:val="en-US" w:eastAsia="zh-CN" w:bidi="ar"/>
        </w:rPr>
        <w:t>（四）其他支出年初预算数为0万元，决算数218.98万元，完成年初预算数的100%，主要原因是：彩票公益金年中下达。</w:t>
      </w: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_GB2312" w:hAnsi="仿宋_GB2312" w:eastAsia="仿宋_GB2312"/>
          <w:sz w:val="30"/>
          <w:szCs w:val="30"/>
        </w:rPr>
      </w:pPr>
      <w:r>
        <w:rPr>
          <w:rFonts w:hint="eastAsia" w:ascii="仿宋_GB2312" w:hAnsi="仿宋_GB2312" w:eastAsia="仿宋_GB2312"/>
          <w:sz w:val="30"/>
          <w:szCs w:val="30"/>
        </w:rPr>
        <w:t>本部门2021年度一般公共预算财政拨款基本支出</w:t>
      </w:r>
      <w:r>
        <w:rPr>
          <w:rFonts w:hint="eastAsia" w:ascii="仿宋_GB2312" w:hAnsi="仿宋_GB2312" w:eastAsia="仿宋_GB2312"/>
          <w:sz w:val="30"/>
          <w:szCs w:val="30"/>
          <w:lang w:val="en-US" w:eastAsia="zh-CN"/>
        </w:rPr>
        <w:t>850.04</w:t>
      </w:r>
      <w:r>
        <w:rPr>
          <w:rFonts w:hint="eastAsia" w:ascii="仿宋_GB2312" w:hAnsi="仿宋_GB2312" w:eastAsia="仿宋_GB2312"/>
          <w:sz w:val="30"/>
          <w:szCs w:val="30"/>
        </w:rPr>
        <w:t>万元，其中：</w:t>
      </w:r>
    </w:p>
    <w:p>
      <w:pPr>
        <w:ind w:firstLine="585"/>
        <w:jc w:val="left"/>
        <w:rPr>
          <w:rFonts w:hint="eastAsia" w:ascii="仿宋_GB2312" w:hAnsi="仿宋_GB2312" w:eastAsia="仿宋_GB2312"/>
          <w:sz w:val="30"/>
          <w:szCs w:val="30"/>
        </w:rPr>
      </w:pPr>
      <w:r>
        <w:rPr>
          <w:rFonts w:hint="eastAsia" w:ascii="仿宋_GB2312" w:hAnsi="仿宋_GB2312" w:eastAsia="仿宋_GB2312"/>
          <w:sz w:val="30"/>
          <w:szCs w:val="30"/>
        </w:rPr>
        <w:t>（一）工资福利支出</w:t>
      </w:r>
      <w:r>
        <w:rPr>
          <w:rFonts w:hint="eastAsia" w:ascii="仿宋_GB2312" w:hAnsi="仿宋_GB2312" w:eastAsia="仿宋_GB2312"/>
          <w:sz w:val="30"/>
          <w:szCs w:val="30"/>
          <w:lang w:val="en-US" w:eastAsia="zh-CN"/>
        </w:rPr>
        <w:t>149.26</w:t>
      </w:r>
      <w:r>
        <w:rPr>
          <w:rFonts w:hint="eastAsia" w:ascii="仿宋_GB2312" w:hAnsi="仿宋_GB2312" w:eastAsia="仿宋_GB2312"/>
          <w:sz w:val="30"/>
          <w:szCs w:val="30"/>
        </w:rPr>
        <w:t>万元，较2020年增加</w:t>
      </w:r>
      <w:r>
        <w:rPr>
          <w:rFonts w:hint="eastAsia" w:ascii="仿宋_GB2312" w:hAnsi="仿宋_GB2312" w:eastAsia="仿宋_GB2312"/>
          <w:sz w:val="30"/>
          <w:szCs w:val="30"/>
          <w:lang w:val="en-US" w:eastAsia="zh-CN"/>
        </w:rPr>
        <w:t>58.87</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65.13</w:t>
      </w:r>
      <w:r>
        <w:rPr>
          <w:rFonts w:hint="eastAsia" w:ascii="仿宋_GB2312" w:hAnsi="仿宋_GB2312" w:eastAsia="仿宋_GB2312"/>
          <w:sz w:val="30"/>
          <w:szCs w:val="30"/>
        </w:rPr>
        <w:t>%，主要原因是：</w:t>
      </w:r>
      <w:r>
        <w:rPr>
          <w:rFonts w:hint="eastAsia" w:ascii="仿宋" w:hAnsi="仿宋" w:eastAsia="仿宋" w:cs="仿宋"/>
          <w:kern w:val="2"/>
          <w:sz w:val="30"/>
          <w:szCs w:val="30"/>
          <w:lang w:val="en-US" w:eastAsia="zh-CN" w:bidi="ar"/>
        </w:rPr>
        <w:t>年初预算增加和人员工资调标</w:t>
      </w:r>
      <w:r>
        <w:rPr>
          <w:rFonts w:hint="eastAsia" w:ascii="仿宋_GB2312" w:hAnsi="仿宋_GB2312" w:eastAsia="仿宋_GB2312"/>
          <w:sz w:val="30"/>
          <w:szCs w:val="30"/>
        </w:rPr>
        <w:t>。</w:t>
      </w:r>
    </w:p>
    <w:p>
      <w:pPr>
        <w:ind w:firstLine="585"/>
        <w:jc w:val="left"/>
        <w:rPr>
          <w:rFonts w:hint="eastAsia" w:ascii="仿宋_GB2312" w:hAnsi="仿宋_GB2312" w:eastAsia="仿宋_GB2312"/>
          <w:sz w:val="30"/>
          <w:szCs w:val="30"/>
        </w:rPr>
      </w:pPr>
      <w:r>
        <w:rPr>
          <w:rFonts w:hint="eastAsia" w:ascii="仿宋_GB2312" w:hAnsi="仿宋_GB2312" w:eastAsia="仿宋_GB2312"/>
          <w:sz w:val="30"/>
          <w:szCs w:val="30"/>
        </w:rPr>
        <w:t>（二）商品和服务支出</w:t>
      </w:r>
      <w:r>
        <w:rPr>
          <w:rFonts w:hint="eastAsia" w:ascii="仿宋_GB2312" w:hAnsi="仿宋_GB2312" w:eastAsia="仿宋_GB2312"/>
          <w:sz w:val="30"/>
          <w:szCs w:val="30"/>
          <w:lang w:val="en-US" w:eastAsia="zh-CN"/>
        </w:rPr>
        <w:t>21.99</w:t>
      </w:r>
      <w:r>
        <w:rPr>
          <w:rFonts w:hint="eastAsia" w:ascii="仿宋_GB2312" w:hAnsi="仿宋_GB2312" w:eastAsia="仿宋_GB2312"/>
          <w:sz w:val="30"/>
          <w:szCs w:val="30"/>
        </w:rPr>
        <w:t>万元，较2020年增加</w:t>
      </w:r>
      <w:r>
        <w:rPr>
          <w:rFonts w:hint="eastAsia" w:ascii="仿宋_GB2312" w:hAnsi="仿宋_GB2312" w:eastAsia="仿宋_GB2312"/>
          <w:sz w:val="30"/>
          <w:szCs w:val="30"/>
          <w:lang w:val="en-US" w:eastAsia="zh-CN"/>
        </w:rPr>
        <w:t>11.04</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100.8</w:t>
      </w:r>
      <w:r>
        <w:rPr>
          <w:rFonts w:hint="eastAsia" w:ascii="仿宋_GB2312" w:hAnsi="仿宋_GB2312" w:eastAsia="仿宋_GB2312"/>
          <w:sz w:val="30"/>
          <w:szCs w:val="30"/>
        </w:rPr>
        <w:t>%，主要原因是：</w:t>
      </w:r>
      <w:r>
        <w:rPr>
          <w:rFonts w:hint="eastAsia" w:ascii="仿宋" w:hAnsi="仿宋" w:eastAsia="仿宋" w:cs="仿宋"/>
          <w:kern w:val="2"/>
          <w:sz w:val="30"/>
          <w:szCs w:val="30"/>
          <w:lang w:val="en-US" w:eastAsia="zh-CN" w:bidi="ar"/>
        </w:rPr>
        <w:t>增加了办公费、印刷费等支出</w:t>
      </w:r>
      <w:r>
        <w:rPr>
          <w:rFonts w:hint="eastAsia" w:ascii="仿宋_GB2312" w:hAnsi="仿宋_GB2312" w:eastAsia="仿宋_GB2312"/>
          <w:sz w:val="30"/>
          <w:szCs w:val="30"/>
        </w:rPr>
        <w:t>。</w:t>
      </w:r>
    </w:p>
    <w:p>
      <w:pPr>
        <w:ind w:firstLine="585"/>
        <w:jc w:val="left"/>
        <w:rPr>
          <w:rFonts w:hint="eastAsia" w:ascii="仿宋_GB2312" w:hAnsi="仿宋_GB2312" w:eastAsia="仿宋_GB2312"/>
          <w:sz w:val="30"/>
          <w:szCs w:val="30"/>
        </w:rPr>
      </w:pPr>
      <w:r>
        <w:rPr>
          <w:rFonts w:hint="eastAsia" w:ascii="仿宋_GB2312" w:hAnsi="仿宋_GB2312" w:eastAsia="仿宋_GB2312"/>
          <w:sz w:val="30"/>
          <w:szCs w:val="30"/>
        </w:rPr>
        <w:t>（三）对个人和家庭补助支出</w:t>
      </w:r>
      <w:r>
        <w:rPr>
          <w:rFonts w:hint="eastAsia" w:ascii="仿宋_GB2312" w:hAnsi="仿宋_GB2312" w:eastAsia="仿宋_GB2312"/>
          <w:sz w:val="30"/>
          <w:szCs w:val="30"/>
          <w:lang w:val="en-US" w:eastAsia="zh-CN"/>
        </w:rPr>
        <w:t>0.66</w:t>
      </w:r>
      <w:r>
        <w:rPr>
          <w:rFonts w:hint="eastAsia" w:ascii="仿宋_GB2312" w:hAnsi="仿宋_GB2312" w:eastAsia="仿宋_GB2312"/>
          <w:sz w:val="30"/>
          <w:szCs w:val="30"/>
        </w:rPr>
        <w:t>万元，较2020年减少</w:t>
      </w:r>
      <w:r>
        <w:rPr>
          <w:rFonts w:hint="eastAsia" w:ascii="仿宋_GB2312" w:hAnsi="仿宋_GB2312" w:eastAsia="仿宋_GB2312"/>
          <w:sz w:val="30"/>
          <w:szCs w:val="30"/>
          <w:lang w:val="en-US" w:eastAsia="zh-CN"/>
        </w:rPr>
        <w:t>0.07</w:t>
      </w:r>
      <w:r>
        <w:rPr>
          <w:rFonts w:hint="eastAsia" w:ascii="仿宋_GB2312" w:hAnsi="仿宋_GB2312" w:eastAsia="仿宋_GB2312"/>
          <w:sz w:val="30"/>
          <w:szCs w:val="30"/>
        </w:rPr>
        <w:t>万元，下降</w:t>
      </w:r>
      <w:r>
        <w:rPr>
          <w:rFonts w:hint="eastAsia" w:ascii="仿宋_GB2312" w:hAnsi="仿宋_GB2312" w:eastAsia="仿宋_GB2312"/>
          <w:sz w:val="30"/>
          <w:szCs w:val="30"/>
          <w:lang w:val="en-US" w:eastAsia="zh-CN"/>
        </w:rPr>
        <w:t>9.58</w:t>
      </w:r>
      <w:r>
        <w:rPr>
          <w:rFonts w:hint="eastAsia" w:ascii="仿宋_GB2312" w:hAnsi="仿宋_GB2312" w:eastAsia="仿宋_GB2312"/>
          <w:sz w:val="30"/>
          <w:szCs w:val="30"/>
        </w:rPr>
        <w:t>%，主要原因是：</w:t>
      </w:r>
      <w:r>
        <w:rPr>
          <w:rFonts w:hint="eastAsia" w:ascii="仿宋" w:hAnsi="仿宋" w:eastAsia="仿宋" w:cs="仿宋"/>
          <w:kern w:val="2"/>
          <w:sz w:val="30"/>
          <w:szCs w:val="30"/>
          <w:lang w:val="en-US" w:eastAsia="zh-CN" w:bidi="ar"/>
        </w:rPr>
        <w:t>年初预算减少</w:t>
      </w:r>
      <w:r>
        <w:rPr>
          <w:rFonts w:hint="eastAsia" w:ascii="仿宋_GB2312" w:hAnsi="仿宋_GB2312" w:eastAsia="仿宋_GB2312"/>
          <w:sz w:val="30"/>
          <w:szCs w:val="30"/>
        </w:rPr>
        <w:t>。</w:t>
      </w:r>
    </w:p>
    <w:p>
      <w:pPr>
        <w:ind w:firstLine="585"/>
        <w:jc w:val="left"/>
        <w:rPr>
          <w:rFonts w:hint="eastAsia" w:ascii="仿宋_GB2312" w:hAnsi="仿宋_GB2312" w:eastAsia="仿宋_GB2312"/>
          <w:sz w:val="30"/>
          <w:szCs w:val="30"/>
        </w:rPr>
      </w:pPr>
      <w:r>
        <w:rPr>
          <w:rFonts w:hint="eastAsia" w:ascii="仿宋_GB2312" w:hAnsi="仿宋_GB2312" w:eastAsia="仿宋_GB2312"/>
          <w:sz w:val="30"/>
          <w:szCs w:val="30"/>
        </w:rPr>
        <w:t>（四）资本性支出</w:t>
      </w:r>
      <w:r>
        <w:rPr>
          <w:rFonts w:hint="eastAsia" w:ascii="仿宋_GB2312" w:hAnsi="仿宋_GB2312" w:eastAsia="仿宋_GB2312"/>
          <w:sz w:val="30"/>
          <w:szCs w:val="30"/>
          <w:lang w:val="en-US" w:eastAsia="zh-CN"/>
        </w:rPr>
        <w:t>0.98</w:t>
      </w:r>
      <w:r>
        <w:rPr>
          <w:rFonts w:hint="eastAsia" w:ascii="仿宋_GB2312" w:hAnsi="仿宋_GB2312" w:eastAsia="仿宋_GB2312"/>
          <w:sz w:val="30"/>
          <w:szCs w:val="30"/>
        </w:rPr>
        <w:t>万元，较2020年减少</w:t>
      </w:r>
      <w:r>
        <w:rPr>
          <w:rFonts w:hint="eastAsia" w:ascii="仿宋_GB2312" w:hAnsi="仿宋_GB2312" w:eastAsia="仿宋_GB2312"/>
          <w:sz w:val="30"/>
          <w:szCs w:val="30"/>
          <w:lang w:val="en-US" w:eastAsia="zh-CN"/>
        </w:rPr>
        <w:t>2.09</w:t>
      </w:r>
      <w:r>
        <w:rPr>
          <w:rFonts w:hint="eastAsia" w:ascii="仿宋_GB2312" w:hAnsi="仿宋_GB2312" w:eastAsia="仿宋_GB2312"/>
          <w:sz w:val="30"/>
          <w:szCs w:val="30"/>
        </w:rPr>
        <w:t>万元，下降</w:t>
      </w:r>
      <w:r>
        <w:rPr>
          <w:rFonts w:hint="eastAsia" w:ascii="仿宋_GB2312" w:hAnsi="仿宋_GB2312" w:eastAsia="仿宋_GB2312"/>
          <w:sz w:val="30"/>
          <w:szCs w:val="30"/>
          <w:lang w:val="en-US" w:eastAsia="zh-CN"/>
        </w:rPr>
        <w:t>67.85</w:t>
      </w:r>
      <w:r>
        <w:rPr>
          <w:rFonts w:hint="eastAsia" w:ascii="仿宋_GB2312" w:hAnsi="仿宋_GB2312" w:eastAsia="仿宋_GB2312"/>
          <w:sz w:val="30"/>
          <w:szCs w:val="30"/>
        </w:rPr>
        <w:t>%，主要原因是：</w:t>
      </w:r>
      <w:r>
        <w:rPr>
          <w:rFonts w:hint="eastAsia" w:ascii="仿宋_GB2312" w:hAnsi="仿宋_GB2312" w:eastAsia="仿宋_GB2312"/>
          <w:sz w:val="30"/>
          <w:szCs w:val="30"/>
          <w:lang w:val="en-US" w:eastAsia="zh-CN"/>
        </w:rPr>
        <w:t>减少办公设备购置支出</w:t>
      </w:r>
      <w:r>
        <w:rPr>
          <w:rFonts w:hint="eastAsia" w:ascii="仿宋_GB2312" w:hAnsi="仿宋_GB2312" w:eastAsia="仿宋_GB2312"/>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hint="eastAsia" w:ascii="仿宋_GB2312" w:hAnsi="仿宋_GB2312" w:eastAsia="仿宋_GB2312"/>
          <w:sz w:val="30"/>
          <w:szCs w:val="30"/>
          <w:lang w:eastAsia="zh-CN"/>
        </w:rPr>
      </w:pPr>
      <w:r>
        <w:rPr>
          <w:rFonts w:hint="eastAsia" w:ascii="仿宋_GB2312" w:hAnsi="仿宋_GB2312" w:eastAsia="仿宋_GB2312"/>
          <w:sz w:val="30"/>
          <w:szCs w:val="30"/>
        </w:rPr>
        <w:t>本部门2021年度一般公共预算财政拨款“三公”经费支出年初预算数为</w:t>
      </w:r>
      <w:r>
        <w:rPr>
          <w:rFonts w:hint="eastAsia" w:ascii="仿宋_GB2312" w:hAnsi="仿宋_GB2312" w:eastAsia="仿宋_GB2312"/>
          <w:sz w:val="30"/>
          <w:szCs w:val="30"/>
          <w:lang w:val="en-US" w:eastAsia="zh-CN"/>
        </w:rPr>
        <w:t>2.75</w:t>
      </w:r>
      <w:r>
        <w:rPr>
          <w:rFonts w:hint="eastAsia" w:ascii="仿宋_GB2312" w:hAnsi="仿宋_GB2312" w:eastAsia="仿宋_GB2312"/>
          <w:sz w:val="30"/>
          <w:szCs w:val="30"/>
        </w:rPr>
        <w:t>万元，决算数为</w:t>
      </w:r>
      <w:r>
        <w:rPr>
          <w:rFonts w:hint="eastAsia" w:ascii="仿宋_GB2312" w:hAnsi="仿宋_GB2312" w:eastAsia="仿宋_GB2312"/>
          <w:sz w:val="30"/>
          <w:szCs w:val="30"/>
          <w:lang w:val="en-US" w:eastAsia="zh-CN"/>
        </w:rPr>
        <w:t>1.16</w:t>
      </w:r>
      <w:r>
        <w:rPr>
          <w:rFonts w:hint="eastAsia" w:ascii="仿宋_GB2312" w:hAnsi="仿宋_GB2312" w:eastAsia="仿宋_GB2312"/>
          <w:sz w:val="30"/>
          <w:szCs w:val="30"/>
        </w:rPr>
        <w:t>万元，完成预算的</w:t>
      </w:r>
      <w:r>
        <w:rPr>
          <w:rFonts w:hint="eastAsia" w:ascii="仿宋_GB2312" w:hAnsi="仿宋_GB2312" w:eastAsia="仿宋_GB2312"/>
          <w:sz w:val="30"/>
          <w:szCs w:val="30"/>
          <w:lang w:val="en-US" w:eastAsia="zh-CN"/>
        </w:rPr>
        <w:t>41</w:t>
      </w:r>
      <w:r>
        <w:rPr>
          <w:rFonts w:hint="eastAsia" w:ascii="仿宋_GB2312" w:hAnsi="仿宋_GB2312" w:eastAsia="仿宋_GB2312"/>
          <w:sz w:val="30"/>
          <w:szCs w:val="30"/>
        </w:rPr>
        <w:t>%，决算数较2020年</w:t>
      </w:r>
      <w:r>
        <w:rPr>
          <w:rFonts w:hint="eastAsia" w:ascii="仿宋_GB2312" w:hAnsi="仿宋_GB2312" w:eastAsia="仿宋_GB2312"/>
          <w:sz w:val="30"/>
          <w:szCs w:val="30"/>
          <w:lang w:val="en-US" w:eastAsia="zh-CN"/>
        </w:rPr>
        <w:t>减少0.632</w:t>
      </w:r>
      <w:r>
        <w:rPr>
          <w:rFonts w:hint="eastAsia" w:ascii="仿宋_GB2312" w:hAnsi="仿宋_GB2312" w:eastAsia="仿宋_GB2312"/>
          <w:sz w:val="30"/>
          <w:szCs w:val="30"/>
        </w:rPr>
        <w:t>万元，</w:t>
      </w:r>
      <w:r>
        <w:rPr>
          <w:rFonts w:hint="eastAsia" w:ascii="仿宋_GB2312" w:hAnsi="仿宋_GB2312" w:eastAsia="仿宋_GB2312"/>
          <w:sz w:val="30"/>
          <w:szCs w:val="30"/>
          <w:lang w:val="en-US" w:eastAsia="zh-CN"/>
        </w:rPr>
        <w:t>减少0.009</w:t>
      </w:r>
      <w:r>
        <w:rPr>
          <w:rFonts w:hint="eastAsia" w:ascii="仿宋_GB2312" w:hAnsi="仿宋_GB2312" w:eastAsia="仿宋_GB2312"/>
          <w:sz w:val="30"/>
          <w:szCs w:val="30"/>
        </w:rPr>
        <w:t>%</w:t>
      </w:r>
      <w:r>
        <w:rPr>
          <w:rFonts w:hint="eastAsia" w:ascii="仿宋_GB2312" w:hAnsi="仿宋_GB2312" w:eastAsia="仿宋_GB2312"/>
          <w:sz w:val="30"/>
          <w:szCs w:val="30"/>
          <w:lang w:eastAsia="zh-CN"/>
        </w:rPr>
        <w:t>。</w:t>
      </w:r>
    </w:p>
    <w:p>
      <w:pPr>
        <w:keepNext w:val="0"/>
        <w:keepLines w:val="0"/>
        <w:widowControl/>
        <w:suppressLineNumbers w:val="0"/>
        <w:spacing w:before="0" w:beforeAutospacing="1" w:after="0" w:afterAutospacing="1"/>
        <w:ind w:left="0" w:right="0" w:firstLine="630"/>
        <w:jc w:val="left"/>
      </w:pPr>
      <w:r>
        <w:rPr>
          <w:rFonts w:hint="eastAsia" w:ascii="仿宋_GB2312" w:hAnsi="仿宋_GB2312" w:eastAsia="仿宋_GB2312"/>
          <w:sz w:val="30"/>
          <w:szCs w:val="30"/>
        </w:rPr>
        <w:t>（一）</w:t>
      </w:r>
      <w:r>
        <w:rPr>
          <w:rFonts w:hint="eastAsia" w:ascii="仿宋" w:hAnsi="仿宋" w:eastAsia="仿宋" w:cs="仿宋"/>
          <w:kern w:val="2"/>
          <w:sz w:val="30"/>
          <w:szCs w:val="30"/>
          <w:lang w:val="en-US" w:eastAsia="zh-CN" w:bidi="ar"/>
        </w:rPr>
        <w:t>因公出国（境）支出年初数为0，决算数为0，与2020年一致，原因是：本单位两年内没有安排出国出境。</w:t>
      </w:r>
    </w:p>
    <w:p>
      <w:pPr>
        <w:ind w:firstLine="630"/>
        <w:jc w:val="left"/>
        <w:rPr>
          <w:rFonts w:ascii="仿宋_GB2312" w:hAnsi="仿宋_GB2312" w:eastAsia="仿宋_GB2312"/>
          <w:sz w:val="30"/>
          <w:szCs w:val="30"/>
        </w:rPr>
      </w:pPr>
      <w:r>
        <w:rPr>
          <w:rFonts w:hint="eastAsia" w:ascii="仿宋_GB2312" w:hAnsi="仿宋_GB2312" w:eastAsia="仿宋_GB2312"/>
          <w:sz w:val="30"/>
          <w:szCs w:val="30"/>
        </w:rPr>
        <w:t>（二）</w:t>
      </w:r>
      <w:r>
        <w:rPr>
          <w:rFonts w:hint="eastAsia" w:ascii="仿宋" w:hAnsi="仿宋" w:eastAsia="仿宋" w:cs="仿宋"/>
          <w:kern w:val="2"/>
          <w:sz w:val="30"/>
          <w:szCs w:val="30"/>
          <w:lang w:val="en-US" w:eastAsia="zh-CN" w:bidi="ar"/>
        </w:rPr>
        <w:t>公务接待费支出年初预算数为2.34万元，决算数为  1.15万元，完成预算的49.14%，决算数较2020年减少0.07万元，下降5.20%，主要原因是节约了公务接待支出。决算数较年初预算数减少的主要原因是：减少了公务接待次数和接待支出。全年国内公务接待13批，累计接待123人次。</w:t>
      </w:r>
      <w:r>
        <w:rPr>
          <w:rFonts w:hint="eastAsia" w:ascii="仿宋_GB2312" w:hAnsi="仿宋_GB2312" w:eastAsia="仿宋_GB2312"/>
          <w:sz w:val="30"/>
          <w:szCs w:val="30"/>
        </w:rPr>
        <w:t>。</w:t>
      </w:r>
    </w:p>
    <w:p>
      <w:pPr>
        <w:keepNext w:val="0"/>
        <w:keepLines w:val="0"/>
        <w:widowControl/>
        <w:suppressLineNumbers w:val="0"/>
        <w:spacing w:before="0" w:beforeAutospacing="1" w:after="0" w:afterAutospacing="1"/>
        <w:ind w:left="0" w:right="0" w:firstLine="630"/>
        <w:jc w:val="left"/>
      </w:pPr>
      <w:r>
        <w:rPr>
          <w:rFonts w:hint="eastAsia" w:ascii="仿宋_GB2312" w:hAnsi="仿宋_GB2312" w:eastAsia="仿宋_GB2312"/>
          <w:sz w:val="30"/>
          <w:szCs w:val="30"/>
        </w:rPr>
        <w:t>（三）</w:t>
      </w:r>
      <w:r>
        <w:rPr>
          <w:rFonts w:hint="eastAsia" w:ascii="仿宋" w:hAnsi="仿宋" w:eastAsia="仿宋" w:cs="仿宋"/>
          <w:kern w:val="2"/>
          <w:sz w:val="30"/>
          <w:szCs w:val="30"/>
          <w:lang w:val="en-US" w:eastAsia="zh-CN" w:bidi="ar"/>
        </w:rPr>
        <w:t>公务用车购置及运行维护费支出0.4万元，其中公务用车购置年初预算数为0.4万元，决算数为0，完成预算的0 %，决算数较2020年无变化。</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default" w:ascii="仿宋_GB2312" w:hAnsi="仿宋_GB2312" w:eastAsia="仿宋_GB2312"/>
          <w:sz w:val="30"/>
          <w:szCs w:val="30"/>
          <w:lang w:val="en-US" w:eastAsia="zh-CN"/>
        </w:rPr>
      </w:pPr>
      <w:r>
        <w:rPr>
          <w:rFonts w:hint="eastAsia" w:ascii="仿宋_GB2312" w:hAnsi="仿宋_GB2312" w:eastAsia="仿宋_GB2312"/>
          <w:sz w:val="30"/>
          <w:szCs w:val="30"/>
        </w:rPr>
        <w:t>本部门2021年度机关运行经费支出</w:t>
      </w:r>
      <w:r>
        <w:rPr>
          <w:rFonts w:hint="eastAsia" w:ascii="仿宋_GB2312" w:hAnsi="仿宋_GB2312" w:eastAsia="仿宋_GB2312"/>
          <w:sz w:val="30"/>
          <w:szCs w:val="30"/>
          <w:lang w:val="en-US" w:eastAsia="zh-CN"/>
        </w:rPr>
        <w:t>21.99</w:t>
      </w:r>
      <w:r>
        <w:rPr>
          <w:rFonts w:hint="eastAsia" w:ascii="仿宋_GB2312" w:hAnsi="仿宋_GB2312" w:eastAsia="仿宋_GB2312"/>
          <w:sz w:val="30"/>
          <w:szCs w:val="30"/>
        </w:rPr>
        <w:t>万元（与部门决算中行政单位和参照公务员法管理事业单位一般公共预算财政拨款基本支出中公用经费之和一致），较年初预算数（或者上年决算数）增加</w:t>
      </w:r>
      <w:r>
        <w:rPr>
          <w:rFonts w:hint="eastAsia" w:ascii="仿宋_GB2312" w:hAnsi="仿宋_GB2312" w:eastAsia="仿宋_GB2312"/>
          <w:sz w:val="30"/>
          <w:szCs w:val="30"/>
          <w:lang w:val="en-US" w:eastAsia="zh-CN"/>
        </w:rPr>
        <w:t>7.95</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56.6</w:t>
      </w:r>
      <w:r>
        <w:rPr>
          <w:rFonts w:hint="eastAsia" w:ascii="仿宋_GB2312" w:hAnsi="仿宋_GB2312" w:eastAsia="仿宋_GB2312"/>
          <w:sz w:val="30"/>
          <w:szCs w:val="30"/>
        </w:rPr>
        <w:t>%，主要原因是：</w:t>
      </w:r>
      <w:r>
        <w:rPr>
          <w:rFonts w:hint="eastAsia" w:ascii="仿宋_GB2312" w:hAnsi="仿宋_GB2312" w:eastAsia="仿宋_GB2312"/>
          <w:sz w:val="30"/>
          <w:szCs w:val="30"/>
          <w:lang w:val="en-US" w:eastAsia="zh-CN"/>
        </w:rPr>
        <w:t>办公费和差旅费增加。</w:t>
      </w:r>
    </w:p>
    <w:p>
      <w:pPr>
        <w:ind w:firstLine="630"/>
        <w:jc w:val="left"/>
        <w:rPr>
          <w:rFonts w:ascii="黑体" w:hAnsi="黑体" w:eastAsia="黑体"/>
          <w:sz w:val="30"/>
          <w:szCs w:val="30"/>
        </w:rPr>
      </w:pPr>
      <w:r>
        <w:rPr>
          <w:rFonts w:hint="eastAsia" w:ascii="仿宋_GB2312" w:hAnsi="仿宋_GB2312" w:eastAsia="仿宋_GB2312"/>
          <w:sz w:val="30"/>
          <w:szCs w:val="30"/>
        </w:rPr>
        <w:t xml:space="preserve"> </w:t>
      </w:r>
      <w:r>
        <w:rPr>
          <w:rFonts w:hint="eastAsia" w:ascii="黑体" w:hAnsi="黑体" w:eastAsia="黑体"/>
          <w:sz w:val="30"/>
          <w:szCs w:val="30"/>
        </w:rPr>
        <w:t>七、政府采购支出情况说明</w:t>
      </w:r>
    </w:p>
    <w:p>
      <w:pPr>
        <w:pStyle w:val="3"/>
        <w:keepNext w:val="0"/>
        <w:keepLines w:val="0"/>
        <w:widowControl/>
        <w:suppressLineNumbers w:val="0"/>
        <w:spacing w:before="0" w:beforeAutospacing="1" w:after="0" w:afterAutospacing="1" w:line="600" w:lineRule="atLeast"/>
        <w:ind w:left="0" w:right="0" w:firstLine="600"/>
      </w:pPr>
      <w:r>
        <w:rPr>
          <w:rFonts w:hint="eastAsia" w:ascii="仿宋_GB2312" w:hAnsi="仿宋_GB2312" w:eastAsia="仿宋_GB2312"/>
          <w:sz w:val="30"/>
          <w:szCs w:val="30"/>
        </w:rPr>
        <w:t>本部门2021年度政府采购支出总额</w:t>
      </w:r>
      <w:r>
        <w:rPr>
          <w:rFonts w:hint="eastAsia" w:ascii="仿宋_GB2312" w:hAnsi="仿宋_GB2312" w:eastAsia="仿宋_GB2312"/>
          <w:sz w:val="30"/>
          <w:szCs w:val="30"/>
          <w:lang w:val="en-US" w:eastAsia="zh-CN"/>
        </w:rPr>
        <w:t>0.986</w:t>
      </w:r>
      <w:r>
        <w:rPr>
          <w:rFonts w:hint="eastAsia" w:ascii="仿宋_GB2312" w:hAnsi="仿宋_GB2312" w:eastAsia="仿宋_GB2312"/>
          <w:sz w:val="30"/>
          <w:szCs w:val="30"/>
        </w:rPr>
        <w:t>万元，其中：政府采购货物支出</w:t>
      </w:r>
      <w:r>
        <w:rPr>
          <w:rFonts w:hint="eastAsia" w:ascii="仿宋_GB2312" w:hAnsi="仿宋_GB2312" w:eastAsia="仿宋_GB2312"/>
          <w:sz w:val="30"/>
          <w:szCs w:val="30"/>
          <w:lang w:val="en-US" w:eastAsia="zh-CN"/>
        </w:rPr>
        <w:t>0.986</w:t>
      </w:r>
      <w:r>
        <w:rPr>
          <w:rFonts w:hint="eastAsia" w:ascii="仿宋_GB2312" w:hAnsi="仿宋_GB2312" w:eastAsia="仿宋_GB2312"/>
          <w:sz w:val="30"/>
          <w:szCs w:val="30"/>
        </w:rPr>
        <w:t xml:space="preserve">万元，占政府采购支出总额的 </w:t>
      </w:r>
      <w:r>
        <w:rPr>
          <w:rFonts w:hint="eastAsia" w:ascii="仿宋_GB2312" w:hAnsi="仿宋_GB2312" w:eastAsia="仿宋_GB2312"/>
          <w:sz w:val="30"/>
          <w:szCs w:val="30"/>
          <w:lang w:val="en-US" w:eastAsia="zh-CN"/>
        </w:rPr>
        <w:t>100</w:t>
      </w:r>
      <w:r>
        <w:rPr>
          <w:rFonts w:hint="eastAsia" w:ascii="仿宋_GB2312" w:hAnsi="仿宋_GB2312" w:eastAsia="仿宋_GB2312"/>
          <w:sz w:val="30"/>
          <w:szCs w:val="30"/>
        </w:rPr>
        <w:t xml:space="preserve"> %，</w:t>
      </w:r>
      <w:r>
        <w:rPr>
          <w:rFonts w:hint="eastAsia" w:ascii="仿宋" w:hAnsi="仿宋" w:eastAsia="仿宋" w:cs="仿宋"/>
          <w:kern w:val="0"/>
          <w:sz w:val="30"/>
          <w:szCs w:val="30"/>
        </w:rPr>
        <w:t>，其中：授予小微企业合同金额</w:t>
      </w:r>
      <w:r>
        <w:rPr>
          <w:rFonts w:hint="eastAsia" w:ascii="仿宋" w:hAnsi="仿宋" w:eastAsia="仿宋" w:cs="仿宋"/>
          <w:kern w:val="0"/>
          <w:sz w:val="30"/>
          <w:szCs w:val="30"/>
          <w:lang w:val="en-US" w:eastAsia="zh-CN"/>
        </w:rPr>
        <w:t>0.968</w:t>
      </w:r>
      <w:r>
        <w:rPr>
          <w:rFonts w:hint="eastAsia" w:ascii="仿宋" w:hAnsi="仿宋" w:eastAsia="仿宋" w:cs="仿宋"/>
          <w:kern w:val="0"/>
          <w:sz w:val="30"/>
          <w:szCs w:val="30"/>
        </w:rPr>
        <w:t>万元，占政府采购支出总额的100%。</w:t>
      </w:r>
    </w:p>
    <w:p>
      <w:pPr>
        <w:pStyle w:val="6"/>
        <w:spacing w:line="600" w:lineRule="atLeast"/>
        <w:ind w:firstLine="600"/>
        <w:rPr>
          <w:rFonts w:hint="eastAsia" w:ascii="仿宋_GB2312" w:hAnsi="仿宋_GB2312" w:eastAsia="仿宋_GB2312"/>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八、国有资产占用情况说明。</w:t>
      </w:r>
    </w:p>
    <w:p>
      <w:pPr>
        <w:keepNext w:val="0"/>
        <w:keepLines w:val="0"/>
        <w:widowControl/>
        <w:suppressLineNumbers w:val="0"/>
        <w:spacing w:before="0" w:beforeAutospacing="1" w:after="0" w:afterAutospacing="1"/>
        <w:ind w:right="0" w:firstLine="300" w:firstLineChars="100"/>
        <w:jc w:val="left"/>
      </w:pPr>
      <w:r>
        <w:rPr>
          <w:rFonts w:hint="eastAsia" w:ascii="仿宋" w:hAnsi="仿宋" w:eastAsia="仿宋" w:cs="仿宋"/>
          <w:kern w:val="0"/>
          <w:sz w:val="30"/>
          <w:szCs w:val="30"/>
          <w:lang w:val="en-US" w:eastAsia="zh-CN" w:bidi="ar"/>
        </w:rPr>
        <w:t>截止2020年12月31日，本部门国有资产占用情况见公开10表《国有资产占用情况表》。其中车辆中的其他用车主要是0；有房屋1153平方米价值3313643.06元，其他固定资产806951元。</w:t>
      </w:r>
    </w:p>
    <w:p>
      <w:pPr>
        <w:ind w:firstLine="630"/>
        <w:jc w:val="left"/>
        <w:rPr>
          <w:rFonts w:hint="eastAsia" w:ascii="仿宋_GB2312" w:hAnsi="仿宋_GB2312" w:eastAsia="仿宋_GB2312"/>
          <w:kern w:val="0"/>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九、预算绩效情况说明</w:t>
      </w:r>
    </w:p>
    <w:p>
      <w:pPr>
        <w:autoSpaceDE w:val="0"/>
        <w:autoSpaceDN w:val="0"/>
        <w:adjustRightInd w:val="0"/>
        <w:spacing w:line="360" w:lineRule="auto"/>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（一）绩效管理工作开展情况。</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根据预算绩效管理要求，我部门组织对纳入</w:t>
      </w:r>
      <w:r>
        <w:rPr>
          <w:rFonts w:ascii="仿宋_GB2312" w:hAnsi="仿宋_GB2312" w:eastAsia="仿宋_GB2312" w:cs="仿宋_GB2312"/>
          <w:kern w:val="0"/>
          <w:sz w:val="30"/>
          <w:szCs w:val="30"/>
        </w:rPr>
        <w:t>20</w:t>
      </w:r>
      <w:r>
        <w:rPr>
          <w:rFonts w:hint="eastAsia" w:ascii="仿宋_GB2312" w:hAnsi="仿宋_GB2312" w:eastAsia="仿宋_GB2312" w:cs="仿宋_GB2312"/>
          <w:kern w:val="0"/>
          <w:sz w:val="30"/>
          <w:szCs w:val="30"/>
        </w:rPr>
        <w:t>21年度部门预算范围的二级项目</w:t>
      </w:r>
      <w:r>
        <w:rPr>
          <w:rFonts w:hint="eastAsia" w:ascii="仿宋_GB2312" w:hAnsi="仿宋_GB2312" w:eastAsia="仿宋_GB2312" w:cs="仿宋_GB2312"/>
          <w:kern w:val="0"/>
          <w:sz w:val="30"/>
          <w:szCs w:val="30"/>
          <w:lang w:val="en-US" w:eastAsia="zh-CN"/>
        </w:rPr>
        <w:t>12</w:t>
      </w:r>
      <w:r>
        <w:rPr>
          <w:rFonts w:hint="eastAsia" w:ascii="仿宋_GB2312" w:hAnsi="仿宋_GB2312" w:eastAsia="仿宋_GB2312" w:cs="仿宋_GB2312"/>
          <w:kern w:val="0"/>
          <w:sz w:val="30"/>
          <w:szCs w:val="30"/>
        </w:rPr>
        <w:t>个全面开展绩效自评，共涉及资金</w:t>
      </w:r>
      <w:r>
        <w:rPr>
          <w:rFonts w:hint="eastAsia" w:ascii="仿宋_GB2312" w:hAnsi="仿宋_GB2312" w:eastAsia="仿宋_GB2312" w:cs="仿宋_GB2312"/>
          <w:kern w:val="0"/>
          <w:sz w:val="30"/>
          <w:szCs w:val="30"/>
          <w:lang w:val="en-US" w:eastAsia="zh-CN"/>
        </w:rPr>
        <w:t>368</w:t>
      </w:r>
      <w:r>
        <w:rPr>
          <w:rFonts w:hint="eastAsia" w:ascii="仿宋_GB2312" w:hAnsi="仿宋_GB2312" w:eastAsia="仿宋_GB2312" w:cs="仿宋_GB2312"/>
          <w:kern w:val="0"/>
          <w:sz w:val="30"/>
          <w:szCs w:val="30"/>
        </w:rPr>
        <w:t>万元，占项目支出总额的</w:t>
      </w:r>
      <w:r>
        <w:rPr>
          <w:rFonts w:hint="eastAsia" w:ascii="仿宋_GB2312" w:hAnsi="仿宋_GB2312" w:eastAsia="仿宋_GB2312" w:cs="仿宋_GB2312"/>
          <w:kern w:val="0"/>
          <w:sz w:val="30"/>
          <w:szCs w:val="30"/>
          <w:lang w:val="en-US" w:eastAsia="zh-CN"/>
        </w:rPr>
        <w:t>38.90</w:t>
      </w:r>
      <w:r>
        <w:rPr>
          <w:rFonts w:hint="eastAsia" w:ascii="仿宋_GB2312" w:hAnsi="仿宋_GB2312" w:eastAsia="仿宋_GB2312" w:cs="仿宋_GB2312"/>
          <w:kern w:val="0"/>
          <w:sz w:val="30"/>
          <w:szCs w:val="30"/>
        </w:rPr>
        <w:t xml:space="preserve">%。    </w:t>
      </w:r>
    </w:p>
    <w:p>
      <w:pPr>
        <w:keepNext w:val="0"/>
        <w:keepLines w:val="0"/>
        <w:widowControl/>
        <w:suppressLineNumbers w:val="0"/>
        <w:autoSpaceDE w:val="0"/>
        <w:autoSpaceDN w:val="0"/>
        <w:adjustRightInd w:val="0"/>
        <w:spacing w:before="0" w:beforeAutospacing="1" w:after="0" w:afterAutospacing="1" w:line="15" w:lineRule="atLeast"/>
        <w:ind w:left="0" w:right="0" w:firstLine="600"/>
        <w:jc w:val="left"/>
      </w:pPr>
      <w:r>
        <w:rPr>
          <w:rFonts w:hint="eastAsia" w:ascii="仿宋_GB2312" w:hAnsi="仿宋_GB2312" w:eastAsia="仿宋_GB2312" w:cs="仿宋_GB2312"/>
          <w:kern w:val="0"/>
          <w:sz w:val="30"/>
          <w:szCs w:val="30"/>
        </w:rPr>
        <w:t>组织对</w:t>
      </w:r>
      <w:r>
        <w:rPr>
          <w:rFonts w:hint="eastAsia" w:ascii="仿宋" w:hAnsi="仿宋" w:eastAsia="仿宋" w:cs="仿宋"/>
          <w:kern w:val="0"/>
          <w:sz w:val="30"/>
          <w:szCs w:val="30"/>
          <w:lang w:val="en-US" w:eastAsia="zh-CN" w:bidi="ar"/>
        </w:rPr>
        <w:t>组织对</w:t>
      </w:r>
      <w:r>
        <w:rPr>
          <w:rFonts w:hint="eastAsia" w:ascii="仿宋" w:hAnsi="仿宋" w:eastAsia="仿宋" w:cs="仿宋_GB2312"/>
          <w:kern w:val="0"/>
          <w:sz w:val="30"/>
          <w:szCs w:val="30"/>
          <w:lang w:val="en-US" w:eastAsia="zh-CN" w:bidi="ar"/>
        </w:rPr>
        <w:t>“</w:t>
      </w:r>
      <w:r>
        <w:rPr>
          <w:rFonts w:hint="eastAsia" w:ascii="仿宋" w:hAnsi="仿宋" w:eastAsia="仿宋" w:cs="仿宋"/>
          <w:kern w:val="0"/>
          <w:sz w:val="30"/>
          <w:szCs w:val="30"/>
          <w:lang w:val="en-US" w:eastAsia="zh-CN" w:bidi="ar"/>
        </w:rPr>
        <w:t>中央和省级残疾人发展补助资金”、“中央专项彩票公益金”、</w:t>
      </w:r>
      <w:r>
        <w:rPr>
          <w:rFonts w:hint="eastAsia" w:ascii="仿宋" w:hAnsi="仿宋" w:eastAsia="仿宋" w:cs="仿宋_GB2312"/>
          <w:kern w:val="0"/>
          <w:sz w:val="30"/>
          <w:szCs w:val="30"/>
          <w:lang w:val="en-US" w:eastAsia="zh-CN" w:bidi="ar"/>
        </w:rPr>
        <w:t>“省级残疾人就业保障金”</w:t>
      </w:r>
      <w:r>
        <w:rPr>
          <w:rFonts w:hint="eastAsia" w:ascii="仿宋" w:hAnsi="仿宋" w:eastAsia="仿宋" w:cs="仿宋"/>
          <w:kern w:val="0"/>
          <w:sz w:val="30"/>
          <w:szCs w:val="30"/>
          <w:lang w:val="en-US" w:eastAsia="zh-CN" w:bidi="ar"/>
        </w:rPr>
        <w:t>等4个项目开展了部门评价，涉及一般公共预算支出265.98万元，政府性基金预算支出134万元。从评价情况来看，本年度绩效目标大部分完成，将继续开展和实施中央和省级转移支付资金项目，更好为残疾人服务，改善关心、理解、支持残疾人的社会氛围，提升残疾人的幸福指数。</w:t>
      </w:r>
    </w:p>
    <w:p>
      <w:pPr>
        <w:keepNext w:val="0"/>
        <w:keepLines w:val="0"/>
        <w:widowControl/>
        <w:suppressLineNumbers w:val="0"/>
        <w:autoSpaceDE w:val="0"/>
        <w:autoSpaceDN w:val="0"/>
        <w:adjustRightInd w:val="0"/>
        <w:spacing w:before="0" w:beforeAutospacing="1" w:after="0" w:afterAutospacing="1" w:line="15" w:lineRule="atLeast"/>
        <w:ind w:left="0" w:right="0" w:firstLine="600" w:firstLineChars="200"/>
        <w:jc w:val="left"/>
      </w:pPr>
      <w:r>
        <w:rPr>
          <w:rFonts w:hint="eastAsia" w:ascii="仿宋" w:hAnsi="仿宋" w:eastAsia="仿宋" w:cs="仿宋"/>
          <w:kern w:val="0"/>
          <w:sz w:val="30"/>
          <w:szCs w:val="30"/>
          <w:lang w:val="en-US" w:eastAsia="zh-CN" w:bidi="ar"/>
        </w:rPr>
        <w:t>组织对</w:t>
      </w:r>
      <w:r>
        <w:rPr>
          <w:rFonts w:hint="eastAsia" w:ascii="仿宋" w:hAnsi="仿宋" w:eastAsia="仿宋" w:cs="仿宋_GB2312"/>
          <w:kern w:val="0"/>
          <w:sz w:val="30"/>
          <w:szCs w:val="30"/>
          <w:lang w:val="en-US" w:eastAsia="zh-CN" w:bidi="ar"/>
        </w:rPr>
        <w:t>“</w:t>
      </w:r>
      <w:r>
        <w:rPr>
          <w:rFonts w:hint="eastAsia" w:ascii="仿宋" w:hAnsi="仿宋" w:eastAsia="仿宋" w:cs="仿宋"/>
          <w:kern w:val="0"/>
          <w:sz w:val="30"/>
          <w:szCs w:val="30"/>
          <w:lang w:val="en-US" w:eastAsia="zh-CN" w:bidi="ar"/>
        </w:rPr>
        <w:t>渝水区残联本级”1个部门开展整体支出绩效评价试点，涉及一般公共预算支出134万元，从评价情况来看，依托开展的各项残疾人扶持政策，提高了残疾人生活水平，改善乐残疾人居住环境，各项工作的开展没有破坏生态环境。</w:t>
      </w:r>
    </w:p>
    <w:p>
      <w:pPr>
        <w:autoSpaceDE w:val="0"/>
        <w:autoSpaceDN w:val="0"/>
        <w:adjustRightInd w:val="0"/>
        <w:spacing w:line="360" w:lineRule="auto"/>
        <w:ind w:firstLine="600"/>
        <w:jc w:val="left"/>
        <w:rPr>
          <w:rFonts w:hint="default" w:ascii="仿宋_GB2312" w:hAnsi="仿宋_GB2312" w:eastAsia="仿宋_GB2312" w:cs="仿宋_GB2312"/>
          <w:kern w:val="0"/>
          <w:sz w:val="30"/>
          <w:szCs w:val="30"/>
          <w:lang w:val="en-US"/>
        </w:rPr>
      </w:pPr>
    </w:p>
    <w:p>
      <w:pPr>
        <w:autoSpaceDE w:val="0"/>
        <w:autoSpaceDN w:val="0"/>
        <w:adjustRightInd w:val="0"/>
        <w:spacing w:line="360" w:lineRule="auto"/>
        <w:ind w:firstLine="600" w:firstLineChars="2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（二）部门决算中项目绩效自评情况。</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rPr>
        <w:t>将2021年度区级部门绩效自评总报告（</w:t>
      </w:r>
      <w:r>
        <w:rPr>
          <w:rFonts w:ascii="仿宋_GB2312" w:hAnsi="仿宋_GB2312" w:eastAsia="仿宋_GB2312" w:cs="仿宋_GB2312"/>
          <w:kern w:val="0"/>
          <w:sz w:val="30"/>
          <w:szCs w:val="30"/>
        </w:rPr>
        <w:t>绩效自评总报告主要包括本部门项目绩效目标情况</w:t>
      </w:r>
      <w:r>
        <w:rPr>
          <w:rFonts w:hint="eastAsia" w:ascii="仿宋_GB2312" w:hAnsi="仿宋_GB2312" w:eastAsia="仿宋_GB2312" w:cs="仿宋_GB2312"/>
          <w:kern w:val="0"/>
          <w:sz w:val="30"/>
          <w:szCs w:val="30"/>
        </w:rPr>
        <w:t>《项目支出绩效自评表》</w:t>
      </w:r>
      <w:r>
        <w:rPr>
          <w:rFonts w:hint="eastAsia" w:ascii="仿宋_GB2312" w:hAnsi="仿宋_GB2312" w:eastAsia="仿宋_GB2312" w:cs="仿宋_GB2312"/>
          <w:kern w:val="0"/>
          <w:sz w:val="30"/>
          <w:szCs w:val="30"/>
          <w:lang w:val="en-US" w:eastAsia="zh-CN"/>
        </w:rPr>
        <w:t>公开。</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为432名经济困难的视力、听力、肢体、智力、精神残疾人提供基本康复服务，为660名困难残疾人适配辅助器具，有需求的困难残疾人得到残疾人基本康复服务比例达到100%，残疾人生活自理和社会参与能力得到提高。</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2.培训80名农村困难残疾人，让更多有需求的残疾人获得生产劳动技能，促进就业增收。</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3.通过“阳光家园计划”项目年度工作的实施，帮助100名有需求的残疾人得到托养照料：为109名贫困重度残疾人提供托养服务。</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4.为24名残疾人发放机动轮椅燃油补贴，弥补残疾人出行成本。</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5.通过扶持1处阳光助残创业就业基地和1处残疾人创业孵化基地，促进残疾人就业创业，帮助残疾人增加收入。</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6.通过开展缓解期精神障碍患者社区康复年度工作，扶持1处精神社区康复点，为社区缓解期精神障碍患者提供基本社区康复服务，努力提高受助精神障碍患者生活自理和社会适应能力。</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7.资助30名残疾儿童进行学前教育，使更多残疾人获得受教育的机会。</w:t>
      </w: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p>
    <w:p>
      <w:pPr>
        <w:autoSpaceDE w:val="0"/>
        <w:autoSpaceDN w:val="0"/>
        <w:adjustRightInd w:val="0"/>
        <w:spacing w:line="360" w:lineRule="auto"/>
        <w:ind w:firstLine="600" w:firstLineChars="200"/>
        <w:jc w:val="left"/>
        <w:rPr>
          <w:rFonts w:hint="eastAsia" w:ascii="仿宋_GB2312" w:hAnsi="仿宋_GB2312" w:eastAsia="仿宋_GB2312" w:cs="仿宋_GB2312"/>
          <w:kern w:val="0"/>
          <w:sz w:val="30"/>
          <w:szCs w:val="30"/>
        </w:rPr>
      </w:pPr>
    </w:p>
    <w:p>
      <w:pPr>
        <w:autoSpaceDE w:val="0"/>
        <w:autoSpaceDN w:val="0"/>
        <w:adjustRightInd w:val="0"/>
        <w:spacing w:line="360" w:lineRule="auto"/>
        <w:ind w:firstLine="6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（三）部门评价项目绩效评价情况。</w:t>
      </w:r>
    </w:p>
    <w:p>
      <w:pPr>
        <w:autoSpaceDE w:val="0"/>
        <w:autoSpaceDN w:val="0"/>
        <w:adjustRightInd w:val="0"/>
        <w:spacing w:line="360" w:lineRule="auto"/>
        <w:ind w:firstLine="6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每个区级部门至少将1个部门评价报告向社会公开，报告框架可参考《项目支出绩效评价办法》（财预</w:t>
      </w:r>
      <w:r>
        <w:rPr>
          <w:rFonts w:hint="eastAsia" w:ascii="仿宋_GB2312" w:hAnsi="仿宋_GB2312" w:eastAsia="仿宋_GB2312" w:cs="仿宋"/>
          <w:kern w:val="0"/>
          <w:sz w:val="30"/>
          <w:szCs w:val="30"/>
        </w:rPr>
        <w:t>〔</w:t>
      </w:r>
      <w:r>
        <w:rPr>
          <w:rFonts w:hint="eastAsia" w:ascii="仿宋_GB2312" w:hAnsi="仿宋_GB2312" w:eastAsia="仿宋_GB2312" w:cs="仿宋_GB2312"/>
          <w:kern w:val="0"/>
          <w:sz w:val="30"/>
          <w:szCs w:val="30"/>
        </w:rPr>
        <w:t>2020</w:t>
      </w:r>
      <w:r>
        <w:rPr>
          <w:rFonts w:hint="eastAsia" w:ascii="仿宋_GB2312" w:hAnsi="仿宋_GB2312" w:eastAsia="仿宋_GB2312" w:cs="仿宋"/>
          <w:kern w:val="0"/>
          <w:sz w:val="30"/>
          <w:szCs w:val="30"/>
        </w:rPr>
        <w:t>〕</w:t>
      </w:r>
      <w:r>
        <w:rPr>
          <w:rFonts w:hint="eastAsia" w:ascii="仿宋_GB2312" w:hAnsi="仿宋_GB2312" w:eastAsia="仿宋_GB2312" w:cs="仿宋_GB2312"/>
          <w:kern w:val="0"/>
          <w:sz w:val="30"/>
          <w:szCs w:val="30"/>
        </w:rPr>
        <w:t>10号）中《项目支出绩效评价报告（参考提纲）》。</w:t>
      </w:r>
    </w:p>
    <w:p>
      <w:pPr>
        <w:autoSpaceDE w:val="0"/>
        <w:autoSpaceDN w:val="0"/>
        <w:adjustRightInd w:val="0"/>
        <w:spacing w:line="360" w:lineRule="auto"/>
        <w:ind w:firstLine="600"/>
        <w:jc w:val="left"/>
        <w:rPr>
          <w:rFonts w:hint="eastAsia" w:ascii="仿宋_GB2312" w:hAnsi="仿宋_GB2312" w:eastAsia="仿宋_GB2312" w:cs="仿宋_GB2312"/>
          <w:kern w:val="0"/>
          <w:sz w:val="30"/>
          <w:szCs w:val="30"/>
        </w:rPr>
      </w:pPr>
    </w:p>
    <w:p>
      <w:pPr>
        <w:autoSpaceDE w:val="0"/>
        <w:autoSpaceDN w:val="0"/>
        <w:adjustRightInd w:val="0"/>
        <w:spacing w:line="360" w:lineRule="auto"/>
        <w:ind w:firstLine="600"/>
        <w:jc w:val="left"/>
        <w:rPr>
          <w:rFonts w:hint="eastAsia" w:ascii="方正小标宋简体" w:hAnsi="方正小标宋简体" w:eastAsia="方正小标宋简体" w:cs="方正小标宋简体"/>
          <w:kern w:val="0"/>
          <w:sz w:val="44"/>
          <w:szCs w:val="44"/>
        </w:rPr>
      </w:pPr>
    </w:p>
    <w:p>
      <w:pPr>
        <w:widowControl/>
        <w:spacing w:line="600" w:lineRule="exact"/>
        <w:ind w:firstLine="64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第四部分  名词解释</w:t>
      </w:r>
    </w:p>
    <w:p>
      <w:pPr>
        <w:pStyle w:val="6"/>
        <w:spacing w:line="600" w:lineRule="atLeast"/>
        <w:ind w:firstLine="600"/>
        <w:rPr>
          <w:rFonts w:hint="eastAsia" w:ascii="仿宋_GB2312" w:hAnsi="仿宋_GB2312" w:eastAsia="仿宋_GB2312"/>
          <w:sz w:val="30"/>
          <w:szCs w:val="3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kern w:val="0"/>
          <w:sz w:val="30"/>
          <w:szCs w:val="30"/>
        </w:rPr>
        <w:t>   </w:t>
      </w:r>
      <w:r>
        <w:rPr>
          <w:rFonts w:hint="eastAsia" w:ascii="仿宋" w:hAnsi="仿宋" w:eastAsia="仿宋" w:cs="仿宋"/>
          <w:i w:val="0"/>
          <w:caps w:val="0"/>
          <w:spacing w:val="0"/>
          <w:kern w:val="0"/>
          <w:sz w:val="30"/>
          <w:szCs w:val="30"/>
        </w:rPr>
        <w:t>一、收入科目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（一）财政拨款：指省级财政当年拨付的资金。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（二）事业收入：指事业单位开展专业业务活动及辅助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活动取得的收入。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（三）事业单位经营收入：指事业单位在专业业务活动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及辅助活动之外开展非独立核算经营活动取得的收入。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（四）其他收入：指除财政拨款、事业收入、事业单位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经营收入等以外的各项收入。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（五）附属单位上缴收入：反映事业单位附属的独立核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算单位按规定标准或比例缴纳的各项收入。包括附属的事业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单位上缴的收入和附属的企业上缴的利润等。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（六）上级补助收入：反映事业单位从主管部门和上级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单位取得的非财政补助收入。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（七）用事业基金弥补收支差额：填列事业单位用事业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基金弥补 20</w:t>
      </w:r>
      <w:r>
        <w:rPr>
          <w:rFonts w:hint="eastAsia" w:ascii="仿宋" w:hAnsi="仿宋" w:eastAsia="仿宋" w:cs="仿宋"/>
          <w:i w:val="0"/>
          <w:caps w:val="0"/>
          <w:spacing w:val="0"/>
          <w:kern w:val="0"/>
          <w:sz w:val="30"/>
          <w:szCs w:val="30"/>
          <w:lang w:val="en-US" w:eastAsia="zh-CN"/>
        </w:rPr>
        <w:t>20</w:t>
      </w:r>
      <w:r>
        <w:rPr>
          <w:rFonts w:hint="eastAsia" w:ascii="仿宋" w:hAnsi="仿宋" w:eastAsia="仿宋" w:cs="仿宋"/>
          <w:i w:val="0"/>
          <w:caps w:val="0"/>
          <w:spacing w:val="0"/>
          <w:kern w:val="0"/>
          <w:sz w:val="30"/>
          <w:szCs w:val="30"/>
        </w:rPr>
        <w:t xml:space="preserve"> 年收支差额的数额。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（八）上年结转和结余：填列 20</w:t>
      </w:r>
      <w:r>
        <w:rPr>
          <w:rFonts w:hint="eastAsia" w:ascii="仿宋" w:hAnsi="仿宋" w:eastAsia="仿宋" w:cs="仿宋"/>
          <w:i w:val="0"/>
          <w:caps w:val="0"/>
          <w:spacing w:val="0"/>
          <w:kern w:val="0"/>
          <w:sz w:val="30"/>
          <w:szCs w:val="30"/>
          <w:lang w:val="en-US" w:eastAsia="zh-CN"/>
        </w:rPr>
        <w:t>20</w:t>
      </w:r>
      <w:r>
        <w:rPr>
          <w:rFonts w:hint="eastAsia" w:ascii="仿宋" w:hAnsi="仿宋" w:eastAsia="仿宋" w:cs="仿宋"/>
          <w:i w:val="0"/>
          <w:caps w:val="0"/>
          <w:spacing w:val="0"/>
          <w:kern w:val="0"/>
          <w:sz w:val="30"/>
          <w:szCs w:val="30"/>
        </w:rPr>
        <w:t xml:space="preserve"> 年全部结转和结余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的资金数，包括当年结转结余资金和历年滚存结转结余资金。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二、支出科目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40"/>
        <w:jc w:val="left"/>
      </w:pPr>
      <w:r>
        <w:rPr>
          <w:rFonts w:hint="eastAsia" w:ascii="仿宋" w:hAnsi="仿宋" w:eastAsia="仿宋" w:cs="仿宋"/>
          <w:i w:val="0"/>
          <w:caps w:val="0"/>
          <w:spacing w:val="0"/>
          <w:kern w:val="0"/>
          <w:sz w:val="30"/>
          <w:szCs w:val="30"/>
        </w:rPr>
        <w:t> </w:t>
      </w:r>
      <w:r>
        <w:rPr>
          <w:rFonts w:ascii="微软雅黑" w:hAnsi="微软雅黑" w:eastAsia="微软雅黑" w:cs="微软雅黑"/>
          <w:i w:val="0"/>
          <w:caps w:val="0"/>
          <w:spacing w:val="0"/>
          <w:kern w:val="0"/>
          <w:sz w:val="32"/>
          <w:szCs w:val="32"/>
        </w:rPr>
        <w:t> </w:t>
      </w:r>
      <w:r>
        <w:rPr>
          <w:rFonts w:hint="default" w:ascii="仿宋_GB2312" w:hAnsi="微软雅黑" w:eastAsia="仿宋_GB2312" w:cs="仿宋_GB2312"/>
          <w:i w:val="0"/>
          <w:caps w:val="0"/>
          <w:spacing w:val="0"/>
          <w:kern w:val="0"/>
          <w:sz w:val="32"/>
          <w:szCs w:val="32"/>
        </w:rPr>
        <w:t>“三公”经费：是指用于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一般公共服务支出（类）党委办公厅（室）及相关机构事务（款）一般行政管理事务（项）：指反映行政单位（包括实行公务员管理的事业单位）未单独设置顶级科目的其他项目支出。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一般公共服务支出（类）党委办公厅（室）及相关机构事务（款）机关服务（项）：指反映为行政单位（包括实行公务员管理的事业单位）提供后勤服务的各类后勤服务中心、医务室等附属事业单位的支出。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一般公共服务支出（类）党委办公厅（室）及相关机构事务（款）事业运行（项）：指反映事业单位的基本支出，不包括行政单位（包括实行公务员管理的事业单位）后勤服务中心、医务室等附属事业单位。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一般公共服务支出（类）党委办公厅（室）及相关机构事务（款）其他党委办公厅（室）及相关机构事务（项）：指反映除上述项目以外其他用于党委办公厅（室）及相关机构事务支出。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教育支出（类）普通教育（款）学前教育（项）：指反映各部门举办的学前教育支出。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社会保障和就业支出（类）行政事业单位离退休（款）未归口管理的行政单位离退休支出（项）：指反映未实行归口管理的行政单位（包括实行公务员管理的事业单位）开支的离退休支出。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firstLine="600"/>
        <w:jc w:val="left"/>
      </w:pPr>
      <w:r>
        <w:rPr>
          <w:rFonts w:hint="eastAsia" w:ascii="仿宋" w:hAnsi="仿宋" w:eastAsia="仿宋" w:cs="仿宋"/>
          <w:i w:val="0"/>
          <w:caps w:val="0"/>
          <w:spacing w:val="0"/>
          <w:kern w:val="0"/>
          <w:sz w:val="30"/>
          <w:szCs w:val="30"/>
        </w:rPr>
        <w:t>医疗卫生与计划生育支出（类）医疗保障（款）行政单位医疗（项）：指反映财政部门集中安排的行政单位基本医疗保险缴费的经费，未参加医疗保险的行政单位的公费医疗缴费，按国家规定享受离休人员、红军老战士待遇人员的医疗经费。</w:t>
      </w:r>
    </w:p>
    <w:p>
      <w:pPr>
        <w:keepNext w:val="0"/>
        <w:keepLines w:val="0"/>
        <w:widowControl/>
        <w:suppressLineNumbers w:val="0"/>
        <w:spacing w:before="0" w:beforeAutospacing="1" w:after="0" w:afterAutospacing="1" w:line="580" w:lineRule="exact"/>
        <w:ind w:left="0" w:right="0"/>
        <w:jc w:val="left"/>
      </w:pPr>
      <w:r>
        <w:rPr>
          <w:rFonts w:hint="eastAsia" w:ascii="仿宋" w:hAnsi="仿宋" w:eastAsia="仿宋" w:cs="仿宋"/>
          <w:i w:val="0"/>
          <w:caps w:val="0"/>
          <w:spacing w:val="0"/>
          <w:kern w:val="2"/>
          <w:sz w:val="30"/>
          <w:szCs w:val="30"/>
          <w:lang w:val="en-US" w:eastAsia="zh-CN" w:bidi="ar"/>
        </w:rPr>
        <w:t>    住房保障支出（类）住房改革支出（款）购房补贴（项）：指反映按房改政策规定，行政事业单位向符合条件职工（含离退休人员）、军队（含武警）向转役复原离退休人员发放的用于购买住房的补贴。</w:t>
      </w:r>
    </w:p>
    <w:p>
      <w:pPr>
        <w:keepNext w:val="0"/>
        <w:keepLines w:val="0"/>
        <w:widowControl/>
        <w:suppressLineNumbers w:val="0"/>
        <w:spacing w:before="0" w:beforeAutospacing="1" w:after="0" w:afterAutospacing="1" w:line="580" w:lineRule="exact"/>
        <w:ind w:left="0" w:right="0"/>
        <w:jc w:val="left"/>
      </w:pPr>
    </w:p>
    <w:p>
      <w:pPr>
        <w:keepNext w:val="0"/>
        <w:keepLines w:val="0"/>
        <w:widowControl/>
        <w:suppressLineNumbers w:val="0"/>
        <w:spacing w:before="0" w:beforeAutospacing="1" w:after="0" w:afterAutospacing="1" w:line="580" w:lineRule="exact"/>
        <w:ind w:left="0" w:right="0"/>
        <w:jc w:val="left"/>
      </w:pPr>
      <w:r>
        <w:rPr>
          <w:rFonts w:hint="eastAsia" w:ascii="仿宋" w:hAnsi="仿宋" w:eastAsia="仿宋" w:cs="仿宋"/>
          <w:i w:val="0"/>
          <w:caps w:val="0"/>
          <w:spacing w:val="0"/>
          <w:kern w:val="2"/>
          <w:sz w:val="30"/>
          <w:szCs w:val="30"/>
          <w:lang w:val="en-US" w:eastAsia="zh-CN" w:bidi="ar"/>
        </w:rPr>
        <w:t>    机关运行经费：为保障行政单位（包括参照公务员法管理的事业单位）运用于购买服务和货物的各项资金，包括办公及印刷费、邮电费、差旅费、会议费、福利费、维修（护）费、专用材料及一般设备购置费、办公用房水电费、办公用房取暖费、办公用房物业管理费、单位租车费用以及其他费用。</w:t>
      </w:r>
    </w:p>
    <w:p/>
    <w:p/>
    <w:sectPr>
      <w:footerReference r:id="rId3" w:type="default"/>
      <w:pgSz w:w="11906" w:h="16838"/>
      <w:pgMar w:top="1440" w:right="1800" w:bottom="1440" w:left="1800" w:header="851" w:footer="992" w:gutter="0"/>
      <w:pgNumType w:start="1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25</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3sYQ8g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oieMWJ37+8f388/f51zeC&#10;PhSoD1Bj3mPAzDTc+AGTZz+gM/MeVLT5i4wIxhHrdJFXDomI/Gi1XK0qDAmMzRfEZ0/PQ4R0J70l&#10;2WhoxPkVWfnxHtKYOqfkas7famPKDI37y4GY2cNy72OP2UrDbpgI7Xx7Qj49jr6hDjedEvPRobLY&#10;X5qNOBu72TiEqPddWaNcD8KHQ8ImSm+5wgg7FcaZFXbTfuWleH4vWU//1O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L97GEPIAQAAmwMAAA4AAAAAAAAAAQAgAAAAHgEAAGRycy9lMm9Eb2Mu&#10;eG1sUEsFBgAAAAAGAAYAWQEAAFgFAAAAAA==&#10;">
              <v:fill on="f" focussize="0,0"/>
              <v:stroke on="f"/>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25</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2A4756"/>
    <w:multiLevelType w:val="singleLevel"/>
    <w:tmpl w:val="8B2A4756"/>
    <w:lvl w:ilvl="0" w:tentative="0">
      <w:start w:val="2"/>
      <w:numFmt w:val="chineseCounting"/>
      <w:suff w:val="space"/>
      <w:lvlText w:val="第%1部分"/>
      <w:lvlJc w:val="left"/>
      <w:rPr>
        <w:rFonts w:hint="eastAsia"/>
      </w:rPr>
    </w:lvl>
  </w:abstractNum>
  <w:abstractNum w:abstractNumId="1">
    <w:nsid w:val="CEF1AB64"/>
    <w:multiLevelType w:val="singleLevel"/>
    <w:tmpl w:val="CEF1AB64"/>
    <w:lvl w:ilvl="0" w:tentative="0">
      <w:start w:val="8"/>
      <w:numFmt w:val="chineseCounting"/>
      <w:suff w:val="nothing"/>
      <w:lvlText w:val="%1、"/>
      <w:lvlJc w:val="left"/>
      <w:pPr>
        <w:ind w:left="128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4YTk0NTQwNDM1NDQ5M2Y3ODQ1MGY5ZTBiYmU0MTMifQ=="/>
  </w:docVars>
  <w:rsids>
    <w:rsidRoot w:val="7AAD6F48"/>
    <w:rsid w:val="03977E2B"/>
    <w:rsid w:val="065A3ABE"/>
    <w:rsid w:val="094E2C9D"/>
    <w:rsid w:val="17AE42C9"/>
    <w:rsid w:val="18135096"/>
    <w:rsid w:val="23A80E00"/>
    <w:rsid w:val="26415CA9"/>
    <w:rsid w:val="2AE1436B"/>
    <w:rsid w:val="30696E6F"/>
    <w:rsid w:val="31D71DEB"/>
    <w:rsid w:val="32141747"/>
    <w:rsid w:val="338479C3"/>
    <w:rsid w:val="39653C7D"/>
    <w:rsid w:val="3BEF19DE"/>
    <w:rsid w:val="454F5BA0"/>
    <w:rsid w:val="46F543F3"/>
    <w:rsid w:val="47812E17"/>
    <w:rsid w:val="55937A20"/>
    <w:rsid w:val="5B306F2B"/>
    <w:rsid w:val="7AAD6F48"/>
    <w:rsid w:val="7FB57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4403</Words>
  <Characters>4844</Characters>
  <Lines>0</Lines>
  <Paragraphs>0</Paragraphs>
  <TotalTime>8</TotalTime>
  <ScaleCrop>false</ScaleCrop>
  <LinksUpToDate>false</LinksUpToDate>
  <CharactersWithSpaces>4991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2022-11-09T07:40:00Z</dcterms:created>
  <dc:creator>aaaaa</dc:creator>
  <cp:lastModifiedBy>aaaaa</cp:lastModifiedBy>
  <dcterms:modified xsi:type="dcterms:W3CDTF">2022-11-10T11:08:31Z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078F5949559240E29D4EC848F23AB5EC</vt:lpwstr>
  </property>
</Properties>
</file>